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94D" w:rsidRDefault="00160D0D">
      <w:pPr>
        <w:spacing w:line="600" w:lineRule="exact"/>
        <w:jc w:val="left"/>
        <w:rPr>
          <w:rFonts w:ascii="Times New Roman" w:eastAsia="方正小标宋_GBK" w:hAnsi="Times New Roman"/>
          <w:color w:val="000000"/>
          <w:kern w:val="0"/>
          <w:sz w:val="36"/>
          <w:szCs w:val="36"/>
          <w:lang w:bidi="ar"/>
        </w:rPr>
      </w:pPr>
      <w:r>
        <w:rPr>
          <w:rFonts w:ascii="Times New Roman" w:eastAsia="方正小标宋_GBK" w:hAnsi="Times New Roman"/>
          <w:color w:val="000000"/>
          <w:kern w:val="0"/>
          <w:sz w:val="36"/>
          <w:szCs w:val="36"/>
          <w:lang w:bidi="ar"/>
        </w:rPr>
        <w:t>附件</w:t>
      </w:r>
      <w:r>
        <w:rPr>
          <w:rFonts w:ascii="Times New Roman" w:eastAsia="方正小标宋_GBK" w:hAnsi="Times New Roman"/>
          <w:color w:val="000000"/>
          <w:kern w:val="0"/>
          <w:sz w:val="36"/>
          <w:szCs w:val="36"/>
          <w:lang w:bidi="ar"/>
        </w:rPr>
        <w:t xml:space="preserve">1    </w:t>
      </w:r>
    </w:p>
    <w:p w:rsidR="00BB394D" w:rsidRDefault="00160D0D">
      <w:pPr>
        <w:widowControl/>
        <w:spacing w:line="400" w:lineRule="exact"/>
        <w:jc w:val="center"/>
        <w:rPr>
          <w:rFonts w:ascii="Times New Roman" w:eastAsia="黑体" w:hAnsi="Times New Roman"/>
          <w:sz w:val="32"/>
          <w:szCs w:val="32"/>
        </w:rPr>
      </w:pPr>
      <w:r>
        <w:rPr>
          <w:rFonts w:ascii="Times New Roman" w:eastAsia="方正小标宋_GBK" w:hAnsi="Times New Roman"/>
          <w:bCs/>
          <w:sz w:val="36"/>
          <w:szCs w:val="36"/>
        </w:rPr>
        <w:t>成都湔江文化旅游发展有限公司</w:t>
      </w:r>
      <w:r>
        <w:rPr>
          <w:rFonts w:ascii="Times New Roman" w:eastAsia="方正小标宋_GBK" w:hAnsi="Times New Roman"/>
          <w:bCs/>
          <w:sz w:val="36"/>
          <w:szCs w:val="36"/>
        </w:rPr>
        <w:t>2026</w:t>
      </w:r>
      <w:r>
        <w:rPr>
          <w:rFonts w:ascii="Times New Roman" w:eastAsia="方正小标宋_GBK" w:hAnsi="Times New Roman"/>
          <w:bCs/>
          <w:sz w:val="36"/>
          <w:szCs w:val="36"/>
        </w:rPr>
        <w:t>年公开招聘岗位信息表</w:t>
      </w:r>
    </w:p>
    <w:tbl>
      <w:tblPr>
        <w:tblStyle w:val="a7"/>
        <w:tblW w:w="14174" w:type="dxa"/>
        <w:tblLayout w:type="fixed"/>
        <w:tblLook w:val="04A0" w:firstRow="1" w:lastRow="0" w:firstColumn="1" w:lastColumn="0" w:noHBand="0" w:noVBand="1"/>
      </w:tblPr>
      <w:tblGrid>
        <w:gridCol w:w="337"/>
        <w:gridCol w:w="668"/>
        <w:gridCol w:w="1267"/>
        <w:gridCol w:w="716"/>
        <w:gridCol w:w="5652"/>
        <w:gridCol w:w="4748"/>
        <w:gridCol w:w="786"/>
      </w:tblGrid>
      <w:tr w:rsidR="00BB394D">
        <w:tc>
          <w:tcPr>
            <w:tcW w:w="337" w:type="dxa"/>
            <w:vAlign w:val="center"/>
          </w:tcPr>
          <w:p w:rsidR="00BB394D" w:rsidRDefault="00160D0D" w:rsidP="00AB69AE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方正仿宋_GBK" w:hAnsi="Times New Roman"/>
                <w:b/>
                <w:bCs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b/>
                <w:bCs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668" w:type="dxa"/>
            <w:vAlign w:val="center"/>
          </w:tcPr>
          <w:p w:rsidR="00BB394D" w:rsidRDefault="00160D0D" w:rsidP="00AB69AE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方正仿宋_GBK" w:hAnsi="Times New Roman"/>
                <w:b/>
                <w:bCs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b/>
                <w:bCs/>
                <w:kern w:val="0"/>
                <w:sz w:val="20"/>
                <w:szCs w:val="20"/>
                <w:lang w:bidi="ar"/>
              </w:rPr>
              <w:t>用人单位</w:t>
            </w:r>
          </w:p>
        </w:tc>
        <w:tc>
          <w:tcPr>
            <w:tcW w:w="1267" w:type="dxa"/>
            <w:vAlign w:val="center"/>
          </w:tcPr>
          <w:p w:rsidR="00BB394D" w:rsidRDefault="00160D0D" w:rsidP="00AB69AE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方正仿宋_GBK" w:hAnsi="Times New Roman"/>
                <w:b/>
                <w:bCs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b/>
                <w:bCs/>
                <w:kern w:val="0"/>
                <w:sz w:val="20"/>
                <w:szCs w:val="20"/>
                <w:lang w:bidi="ar"/>
              </w:rPr>
              <w:t>岗位名称及工作地点</w:t>
            </w:r>
          </w:p>
        </w:tc>
        <w:tc>
          <w:tcPr>
            <w:tcW w:w="716" w:type="dxa"/>
            <w:vAlign w:val="center"/>
          </w:tcPr>
          <w:p w:rsidR="00BB394D" w:rsidRDefault="00160D0D" w:rsidP="00AB69AE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方正仿宋_GBK" w:hAnsi="Times New Roman"/>
                <w:b/>
                <w:bCs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b/>
                <w:bCs/>
                <w:kern w:val="0"/>
                <w:sz w:val="20"/>
                <w:szCs w:val="20"/>
                <w:lang w:bidi="ar"/>
              </w:rPr>
              <w:t>招聘人数</w:t>
            </w:r>
          </w:p>
        </w:tc>
        <w:tc>
          <w:tcPr>
            <w:tcW w:w="5652" w:type="dxa"/>
            <w:vAlign w:val="center"/>
          </w:tcPr>
          <w:p w:rsidR="00BB394D" w:rsidRDefault="00160D0D" w:rsidP="00AB69AE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方正仿宋_GBK" w:hAnsi="Times New Roman"/>
                <w:b/>
                <w:bCs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b/>
                <w:bCs/>
                <w:kern w:val="0"/>
                <w:sz w:val="20"/>
                <w:szCs w:val="20"/>
                <w:lang w:bidi="ar"/>
              </w:rPr>
              <w:t>岗位职责</w:t>
            </w:r>
          </w:p>
        </w:tc>
        <w:tc>
          <w:tcPr>
            <w:tcW w:w="4748" w:type="dxa"/>
            <w:vAlign w:val="center"/>
          </w:tcPr>
          <w:p w:rsidR="00BB394D" w:rsidRDefault="00160D0D" w:rsidP="00AB69AE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方正仿宋_GBK" w:hAnsi="Times New Roman"/>
                <w:b/>
                <w:bCs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b/>
                <w:bCs/>
                <w:kern w:val="0"/>
                <w:sz w:val="20"/>
                <w:szCs w:val="20"/>
                <w:lang w:bidi="ar"/>
              </w:rPr>
              <w:t>任职资格条件</w:t>
            </w:r>
          </w:p>
        </w:tc>
        <w:tc>
          <w:tcPr>
            <w:tcW w:w="786" w:type="dxa"/>
            <w:vAlign w:val="center"/>
          </w:tcPr>
          <w:p w:rsidR="00BB394D" w:rsidRDefault="00160D0D" w:rsidP="00AB69AE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方正仿宋_GBK" w:hAnsi="Times New Roman"/>
                <w:b/>
                <w:bCs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b/>
                <w:bCs/>
                <w:kern w:val="0"/>
                <w:sz w:val="20"/>
                <w:szCs w:val="20"/>
                <w:lang w:bidi="ar"/>
              </w:rPr>
              <w:t>薪酬待遇</w:t>
            </w:r>
          </w:p>
        </w:tc>
      </w:tr>
      <w:tr w:rsidR="00BB394D">
        <w:trPr>
          <w:trHeight w:val="6154"/>
        </w:trPr>
        <w:tc>
          <w:tcPr>
            <w:tcW w:w="337" w:type="dxa"/>
            <w:vAlign w:val="center"/>
          </w:tcPr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668" w:type="dxa"/>
            <w:vAlign w:val="center"/>
          </w:tcPr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成都湔江文化旅游发展有限公司</w:t>
            </w:r>
          </w:p>
        </w:tc>
        <w:tc>
          <w:tcPr>
            <w:tcW w:w="1267" w:type="dxa"/>
            <w:vAlign w:val="center"/>
          </w:tcPr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副经理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工作地点：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彭州市</w:t>
            </w:r>
          </w:p>
        </w:tc>
        <w:tc>
          <w:tcPr>
            <w:tcW w:w="716" w:type="dxa"/>
            <w:vAlign w:val="center"/>
          </w:tcPr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人</w:t>
            </w:r>
          </w:p>
        </w:tc>
        <w:tc>
          <w:tcPr>
            <w:tcW w:w="5652" w:type="dxa"/>
            <w:vAlign w:val="center"/>
          </w:tcPr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1.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负责公司数字文旅事务：负责智慧文旅数字平台建设；自有项目、直营产品和业务的线上流量运营与内容转化，以及公司品牌的打造、推广与宣传；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2.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负责统筹渠道拓展事务：负责线下及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B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、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G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端渠道的拓展与维护，以及线上分销渠道的建设与管理，拓展集采增量客源，构建全渠道分销体系；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3.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负责交付运营事务：负责文旅产品及活动的策划与迭</w:t>
            </w:r>
            <w:bookmarkStart w:id="0" w:name="_GoBack"/>
            <w:bookmarkEnd w:id="0"/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代、物料集采与供应链管理及服务交付，负责公司自营项目与业态的经营管理；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4.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协助制定公司整体经营计划、年度目标及阶段性工作安排，分解分管部门经营目标，督促各部门落地执行，确保分管领域工作与公司整体战略同频；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5.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统筹协调分管部门之间的工作衔接，解决部门间协作中的矛盾与问题，推动跨部门高效配合，提升整体工作效率；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6.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完成领导交办的其他工作。</w:t>
            </w:r>
          </w:p>
        </w:tc>
        <w:tc>
          <w:tcPr>
            <w:tcW w:w="4748" w:type="dxa"/>
            <w:vAlign w:val="center"/>
          </w:tcPr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1.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普通高等教育本科及以上学历，并取得相应学位，管理学、经济学、艺术学、新闻传播学类相关专业，具有硕士研究生学历，专业不限；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2.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年龄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40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周岁及以下（截至公告发布当日）；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3.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应具备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5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年以上企业中高层管理经验和文旅行业相关从业经验者，其中至少</w:t>
            </w:r>
            <w:r>
              <w:rPr>
                <w:rFonts w:ascii="Times New Roman" w:eastAsia="方正仿宋_GBK" w:hAnsi="Times New Roman" w:hint="eastAsia"/>
                <w:color w:val="000000"/>
                <w:kern w:val="0"/>
                <w:sz w:val="20"/>
                <w:szCs w:val="20"/>
                <w:lang w:bidi="ar"/>
              </w:rPr>
              <w:t>有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2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年以上分管营销、渠道、运营相关部门的管理经验；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4.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熟悉数字营销全流程，掌握线上流量运营、内容转化、品牌推广等核心技能，了解各类线上平台（短视频、新媒体、电商平台等）运营逻辑；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5.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具备丰富的渠道拓展与管理经验，熟悉线下渠道、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B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端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/G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端渠道及线上分销渠道的运营模式，有集采客户拓展经验者优先；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6.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具备优秀的沟通协调能力、团队管理能力及谈判能力，能高效统筹分管部门工作，推动跨部门协作。</w:t>
            </w:r>
          </w:p>
        </w:tc>
        <w:tc>
          <w:tcPr>
            <w:tcW w:w="786" w:type="dxa"/>
            <w:vAlign w:val="center"/>
          </w:tcPr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综合薪资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 xml:space="preserve">      12-16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万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/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年</w:t>
            </w:r>
          </w:p>
        </w:tc>
      </w:tr>
      <w:tr w:rsidR="00BB394D">
        <w:trPr>
          <w:trHeight w:val="7982"/>
        </w:trPr>
        <w:tc>
          <w:tcPr>
            <w:tcW w:w="337" w:type="dxa"/>
            <w:vAlign w:val="center"/>
          </w:tcPr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lastRenderedPageBreak/>
              <w:t>2</w:t>
            </w:r>
          </w:p>
        </w:tc>
        <w:tc>
          <w:tcPr>
            <w:tcW w:w="668" w:type="dxa"/>
            <w:vAlign w:val="center"/>
          </w:tcPr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成都湔江文化旅游发展有限公司</w:t>
            </w:r>
          </w:p>
        </w:tc>
        <w:tc>
          <w:tcPr>
            <w:tcW w:w="1267" w:type="dxa"/>
            <w:vAlign w:val="center"/>
          </w:tcPr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人事行政岗工作地点：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彭州市</w:t>
            </w:r>
          </w:p>
        </w:tc>
        <w:tc>
          <w:tcPr>
            <w:tcW w:w="716" w:type="dxa"/>
            <w:vAlign w:val="center"/>
          </w:tcPr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人</w:t>
            </w:r>
          </w:p>
        </w:tc>
        <w:tc>
          <w:tcPr>
            <w:tcW w:w="5652" w:type="dxa"/>
            <w:vAlign w:val="center"/>
          </w:tcPr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1.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负责建立健全公司内控相关管理制度，包括但不限于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“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三重一大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”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决策制度及配套制度制定；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2.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标准化工作流程建设，如合同审批流程、招采流程等；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3.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负责公司各类会议筹备、组织、文书起草及档案管理；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4.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负责员工考勤、人事档案、培训统筹管理；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5.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对接集团公司及各部门，推动工作督办督查；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6.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负责对外资料报送及群团管理工作；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7.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负责公司员工绩效考核体系的建立与组织实施，统筹各部门考核结果的汇总与应用；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8.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完成领导交办的其他工作。</w:t>
            </w:r>
          </w:p>
        </w:tc>
        <w:tc>
          <w:tcPr>
            <w:tcW w:w="4748" w:type="dxa"/>
            <w:vAlign w:val="center"/>
          </w:tcPr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1.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大学本科及以上学历，管理学、中国语言文学类相关专业；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2.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年龄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35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周岁及以下（截至公告发布当日）；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3.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具有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2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年及以上企业综合人事行政或党群纪检工作经历；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4.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掌握行政职能、行政组织等行政管理学的基本知识，精通人力资源管理相关知识；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5.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具备良好的沟通协调、团队管理能力及公关能力，能够统筹多模块工作高效推进；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6.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有良好的职业道德、高度责任心，工作热情积极、细致耐心、高效有条理，熟练操作各类办公自动化设备、软件，严守保密制度和劳动纪律，能承受较大的工作压力，能理性应对突发情况。</w:t>
            </w:r>
          </w:p>
        </w:tc>
        <w:tc>
          <w:tcPr>
            <w:tcW w:w="786" w:type="dxa"/>
            <w:vAlign w:val="center"/>
          </w:tcPr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综合薪资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 xml:space="preserve">      8-10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万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/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年</w:t>
            </w:r>
          </w:p>
        </w:tc>
      </w:tr>
      <w:tr w:rsidR="00BB394D">
        <w:trPr>
          <w:trHeight w:val="7632"/>
        </w:trPr>
        <w:tc>
          <w:tcPr>
            <w:tcW w:w="337" w:type="dxa"/>
            <w:vAlign w:val="center"/>
          </w:tcPr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lastRenderedPageBreak/>
              <w:t>3</w:t>
            </w:r>
          </w:p>
        </w:tc>
        <w:tc>
          <w:tcPr>
            <w:tcW w:w="668" w:type="dxa"/>
            <w:vAlign w:val="center"/>
          </w:tcPr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成都湔江文化旅游发展有限公司</w:t>
            </w:r>
          </w:p>
        </w:tc>
        <w:tc>
          <w:tcPr>
            <w:tcW w:w="1267" w:type="dxa"/>
            <w:vAlign w:val="center"/>
          </w:tcPr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产品研策岗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工作地点：彭州市</w:t>
            </w:r>
          </w:p>
        </w:tc>
        <w:tc>
          <w:tcPr>
            <w:tcW w:w="716" w:type="dxa"/>
            <w:vAlign w:val="center"/>
          </w:tcPr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人</w:t>
            </w:r>
          </w:p>
        </w:tc>
        <w:tc>
          <w:tcPr>
            <w:tcW w:w="5652" w:type="dxa"/>
            <w:vAlign w:val="center"/>
          </w:tcPr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1.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负责彭州线路产品策划及研发，主要负责研学、团建、疗愈、户外、微度假、康养休闲等短线产品研发，设计行程、定价、服务标准、宣传物料，适配多渠道销售；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2.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负责体验内容策划及研发，主要负责文博研学、在地美学、非遗手作、在地美食等体验内容研发，推进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 xml:space="preserve"> “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空间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 xml:space="preserve"> + 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内容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 xml:space="preserve">” 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植入，提升产品差异化与核心竞争力；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3.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负责旅游产品策划及研发，主要负责特色文创、农副产品、彭派好礼等品牌的选品与包装；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4.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其他项目策划，主要包含策划线上专题营销、节日大促、限时特惠、套餐组合、拼团秒杀等活动。协同渠道与交付部门落地执行，提升活动曝光、点击率、下单率与客单价；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5.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完成领导交办的其他工作。</w:t>
            </w:r>
          </w:p>
        </w:tc>
        <w:tc>
          <w:tcPr>
            <w:tcW w:w="4748" w:type="dxa"/>
            <w:vAlign w:val="center"/>
          </w:tcPr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1.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大学本科及以上学历，专业不限；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2.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年龄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35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周岁及以下（截至公告发布当日）；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3.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具备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2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年及以上文旅行业或景区营销策划相关工作经验，熟悉文旅景区业态、产品体系、运营逻辑及落地执行流程，具备从策划方案到落地实施的全流程实操经验；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4.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擅长文旅项目营销策划、活动策划及资源整合，对文旅市场趋势、用户需求具备敏锐洞察力，能够输出创新性策划方案并高效推动落地执行；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5.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工作积极主动、责任心强，具备良好的沟通协调能力、团队协作意识与抗压能力，能够高效完成多项目并行策划工作。</w:t>
            </w:r>
          </w:p>
        </w:tc>
        <w:tc>
          <w:tcPr>
            <w:tcW w:w="786" w:type="dxa"/>
            <w:vAlign w:val="center"/>
          </w:tcPr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综合薪资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 xml:space="preserve">      8-10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万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/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年</w:t>
            </w:r>
          </w:p>
        </w:tc>
      </w:tr>
      <w:tr w:rsidR="00BB394D">
        <w:trPr>
          <w:trHeight w:val="5842"/>
        </w:trPr>
        <w:tc>
          <w:tcPr>
            <w:tcW w:w="337" w:type="dxa"/>
            <w:vAlign w:val="center"/>
          </w:tcPr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lastRenderedPageBreak/>
              <w:t>4</w:t>
            </w:r>
          </w:p>
        </w:tc>
        <w:tc>
          <w:tcPr>
            <w:tcW w:w="668" w:type="dxa"/>
            <w:vAlign w:val="center"/>
          </w:tcPr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成都湔江文化旅游发展有限公司</w:t>
            </w:r>
          </w:p>
        </w:tc>
        <w:tc>
          <w:tcPr>
            <w:tcW w:w="1267" w:type="dxa"/>
            <w:vAlign w:val="center"/>
          </w:tcPr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资产运营岗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工作地点：彭州市</w:t>
            </w:r>
          </w:p>
        </w:tc>
        <w:tc>
          <w:tcPr>
            <w:tcW w:w="716" w:type="dxa"/>
            <w:vAlign w:val="center"/>
          </w:tcPr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人</w:t>
            </w:r>
          </w:p>
        </w:tc>
        <w:tc>
          <w:tcPr>
            <w:tcW w:w="5652" w:type="dxa"/>
            <w:vAlign w:val="center"/>
          </w:tcPr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主要负责公司存量资产的招商与管理。主要职责如下：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1.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负责公司各类资产统筹管理，及已签约对外合作项目（投资、合作、租赁）的全生命周期管理；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2.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负责公司文旅相关招商项目的洽谈、落地与合作方对接；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3.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负责对外投资、合作、租赁等项目的日常运营、进度跟进与风险管控的合作项目管理；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4.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监测资产运营数据（出租率、收益率、客流、营收等），分析运营短板，提出优化方案（如业态调整、场景升级、服务提升）；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5.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完成领导交办的其他工作。</w:t>
            </w:r>
          </w:p>
        </w:tc>
        <w:tc>
          <w:tcPr>
            <w:tcW w:w="4748" w:type="dxa"/>
            <w:vAlign w:val="center"/>
          </w:tcPr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1.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大学本科及以上学历，专业不限；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2.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年龄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35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周岁及以下（截至公告发布当日）；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3.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具备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2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年及以上文旅行业资产管理、招商运营相关工作经验，有资产盘活或招商成功案例者；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4.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具备文旅招商项目洽谈、筛选与签约经验，能对接优质合作方，设计合作条款与收益模式，保障资产收益与品牌调性；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5.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能独立负责合作项目（投资、合作、租赁类）的全生命周期管理，包括进度跟踪、履约监督、风险预警与问题协调；</w:t>
            </w:r>
          </w:p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6.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具备较强的商务沟通与谈判能力，能高效对接合作方、内部部门，推动项目落地。</w:t>
            </w:r>
          </w:p>
        </w:tc>
        <w:tc>
          <w:tcPr>
            <w:tcW w:w="786" w:type="dxa"/>
            <w:vAlign w:val="center"/>
          </w:tcPr>
          <w:p w:rsidR="00BB394D" w:rsidRDefault="00160D0D">
            <w:pPr>
              <w:widowControl/>
              <w:spacing w:line="340" w:lineRule="exact"/>
              <w:jc w:val="left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综合薪资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 xml:space="preserve">      8-10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万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/</w:t>
            </w:r>
            <w:r>
              <w:rPr>
                <w:rFonts w:ascii="Times New Roman" w:eastAsia="方正仿宋_GBK" w:hAnsi="Times New Roman"/>
                <w:color w:val="000000"/>
                <w:kern w:val="0"/>
                <w:sz w:val="20"/>
                <w:szCs w:val="20"/>
                <w:lang w:bidi="ar"/>
              </w:rPr>
              <w:t>年</w:t>
            </w:r>
          </w:p>
        </w:tc>
      </w:tr>
    </w:tbl>
    <w:p w:rsidR="00BB394D" w:rsidRDefault="00BB394D">
      <w:pPr>
        <w:rPr>
          <w:rFonts w:hint="eastAsia"/>
        </w:rPr>
      </w:pPr>
    </w:p>
    <w:sectPr w:rsidR="00BB394D" w:rsidSect="00AB69AE">
      <w:headerReference w:type="default" r:id="rId7"/>
      <w:footerReference w:type="default" r:id="rId8"/>
      <w:pgSz w:w="16838" w:h="11906" w:orient="landscape"/>
      <w:pgMar w:top="1800" w:right="1440" w:bottom="1800" w:left="1440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7D37" w:rsidRDefault="00B07D37">
      <w:r>
        <w:separator/>
      </w:r>
    </w:p>
  </w:endnote>
  <w:endnote w:type="continuationSeparator" w:id="0">
    <w:p w:rsidR="00B07D37" w:rsidRDefault="00B07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小标宋">
    <w:altName w:val="微软雅黑"/>
    <w:charset w:val="86"/>
    <w:family w:val="auto"/>
    <w:pitch w:val="default"/>
    <w:sig w:usb0="00000000" w:usb1="00000000" w:usb2="00000010" w:usb3="00000000" w:csb0="00040000" w:csb1="00000000"/>
  </w:font>
  <w:font w:name="方正小标宋_GBK">
    <w:altName w:val="Microsoft YaHei UI"/>
    <w:charset w:val="86"/>
    <w:family w:val="auto"/>
    <w:pitch w:val="default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K">
    <w:altName w:val="Microsoft YaHei UI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394D" w:rsidRDefault="00160D0D">
    <w:pPr>
      <w:pStyle w:val="a4"/>
      <w:jc w:val="right"/>
      <w:rPr>
        <w:rFonts w:ascii="宋体" w:hAnsi="宋体"/>
        <w:sz w:val="28"/>
        <w:szCs w:val="28"/>
      </w:rPr>
    </w:pPr>
    <w:r>
      <w:rPr>
        <w:noProof/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B394D" w:rsidRDefault="00160D0D">
                          <w:pPr>
                            <w:pStyle w:val="a4"/>
                            <w:rPr>
                              <w:rFonts w:ascii="方正仿宋_GBK" w:eastAsia="方正仿宋_GBK" w:hAnsi="方正仿宋_GBK" w:cs="方正仿宋_GBK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方正仿宋_GBK" w:eastAsia="方正仿宋_GBK" w:hAnsi="方正仿宋_GBK" w:cs="方正仿宋_GBK" w:hint="eastAsia"/>
                              <w:sz w:val="32"/>
                              <w:szCs w:val="32"/>
                            </w:rPr>
                            <w:fldChar w:fldCharType="begin"/>
                          </w:r>
                          <w:r>
                            <w:rPr>
                              <w:rFonts w:ascii="方正仿宋_GBK" w:eastAsia="方正仿宋_GBK" w:hAnsi="方正仿宋_GBK" w:cs="方正仿宋_GBK" w:hint="eastAsia"/>
                              <w:sz w:val="32"/>
                              <w:szCs w:val="3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方正仿宋_GBK" w:eastAsia="方正仿宋_GBK" w:hAnsi="方正仿宋_GBK" w:cs="方正仿宋_GBK" w:hint="eastAsia"/>
                              <w:sz w:val="32"/>
                              <w:szCs w:val="32"/>
                            </w:rPr>
                            <w:fldChar w:fldCharType="separate"/>
                          </w:r>
                          <w:r w:rsidR="00AB69AE">
                            <w:rPr>
                              <w:rFonts w:ascii="方正仿宋_GBK" w:eastAsia="方正仿宋_GBK" w:hAnsi="方正仿宋_GBK" w:cs="方正仿宋_GBK"/>
                              <w:noProof/>
                              <w:sz w:val="32"/>
                              <w:szCs w:val="32"/>
                            </w:rPr>
                            <w:t>- 3 -</w:t>
                          </w:r>
                          <w:r>
                            <w:rPr>
                              <w:rFonts w:ascii="方正仿宋_GBK" w:eastAsia="方正仿宋_GBK" w:hAnsi="方正仿宋_GBK" w:cs="方正仿宋_GBK" w:hint="eastAsia"/>
                              <w:sz w:val="32"/>
                              <w:szCs w:val="3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left:0;text-align:left;margin-left:92.8pt;margin-top:0;width:2in;height:2in;z-index:251659264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vIiYQIAAAoFAAAOAAAAZHJzL2Uyb0RvYy54bWysVE1uEzEU3iNxB8t7OmkQVRR1UoVWRUgV&#10;rSiIteOxmxG2n2W7mQkHgBuwYtM95+o5+OzJpKiwKWLjeeP3/733+fikt4ZtVIgtuZofHkw4U05S&#10;07qbmn/8cP5ixllMwjXCkFM136rITxbPnx13fq6mtCbTqMAQxMV552u+TsnPqyrKtbIiHpBXDkpN&#10;wYqE33BTNUF0iG5NNZ1MjqqOQuMDSRUjbs8GJV+U+FormS61jioxU3PUlsoZyrnKZ7U4FvObIPy6&#10;lbsyxD9UYUXrkHQf6kwkwW5D+0co28pAkXQ6kGQr0rqVqvSAbg4nj7q5XguvSi8AJ/o9TPH/hZXv&#10;NleBtU3Np5w5YTGi++/f7n/8vL/7yqYZns7HOayuPexS/5p6jHm8j7jMXfc62PxFPwx6AL3dg6v6&#10;xGR2mk1nswlUErrxB/GrB3cfYnqjyLIs1DxgegVUsbmIaTAdTXI2R+etMWWCxrGu5kcvX02Kw16D&#10;4MYhR25iKLZIaWtUjmDce6XRfak5X5S9U6cmsI3AxggplUul3RIJ1tlKI+1THHf22VWVnXyK896j&#10;ZCaX9s62dRRKv4/Kbj6PJevBfkRg6DtDkPpVvxvuipotZhtoIEf08rwF/hcipisRwAbMDAxPlzi0&#10;IeBMO4mzNYUvf7vP9lhSaDnrwK6aO9CfM/PWYXkzEUchjMJqFNytPSWAf4iXw8siwiEkM4o6kP0E&#10;2i9zDqiEk8hU8zSKp2lgOJ4NqZbLYgS6eZEu3LWXOXQZtl/eJuxQWa0MyoDEDiwQrizn7nHIjP79&#10;v1g9PGGLXwAAAP//AwBQSwMEFAAGAAgAAAAhAHGq0bnXAAAABQEAAA8AAABkcnMvZG93bnJldi54&#10;bWxMj0FPwzAMhe+T9h8iI3HbUgZCVWk6sYlyRGLlwDFrTFtInCrJuvLvMQgJLpafnvX8vXI7Oysm&#10;DHHwpOBqnYFAar0ZqFPw0tSrHERMmoy2nlDBJ0bYVstFqQvjz/SM0yF1gkMoFlpBn9JYSBnbHp2O&#10;az8isffmg9OJZeikCfrM4c7KTZbdSqcH4g+9HnHfY/txODkF+7ppwoQx2Fd8rK/fn3Y3+DArdXkx&#10;39+BSDinv2P4xmd0qJjp6E9korAKuEj6mext8pzl8XeRVSn/01dfAAAA//8DAFBLAQItABQABgAI&#10;AAAAIQC2gziS/gAAAOEBAAATAAAAAAAAAAAAAAAAAAAAAABbQ29udGVudF9UeXBlc10ueG1sUEsB&#10;Ai0AFAAGAAgAAAAhADj9If/WAAAAlAEAAAsAAAAAAAAAAAAAAAAALwEAAF9yZWxzLy5yZWxzUEsB&#10;Ai0AFAAGAAgAAAAhANte8iJhAgAACgUAAA4AAAAAAAAAAAAAAAAALgIAAGRycy9lMm9Eb2MueG1s&#10;UEsBAi0AFAAGAAgAAAAhAHGq0bnXAAAABQEAAA8AAAAAAAAAAAAAAAAAuwQAAGRycy9kb3ducmV2&#10;LnhtbFBLBQYAAAAABAAEAPMAAAC/BQAAAAA=&#10;" filled="f" stroked="f" strokeweight=".5pt">
              <v:textbox style="mso-fit-shape-to-text:t" inset="0,0,0,0">
                <w:txbxContent>
                  <w:p w:rsidR="00BB394D" w:rsidRDefault="00160D0D">
                    <w:pPr>
                      <w:pStyle w:val="a4"/>
                      <w:rPr>
                        <w:rFonts w:ascii="方正仿宋_GBK" w:eastAsia="方正仿宋_GBK" w:hAnsi="方正仿宋_GBK" w:cs="方正仿宋_GBK"/>
                        <w:sz w:val="32"/>
                        <w:szCs w:val="32"/>
                      </w:rPr>
                    </w:pPr>
                    <w:r>
                      <w:rPr>
                        <w:rFonts w:ascii="方正仿宋_GBK" w:eastAsia="方正仿宋_GBK" w:hAnsi="方正仿宋_GBK" w:cs="方正仿宋_GBK" w:hint="eastAsia"/>
                        <w:sz w:val="32"/>
                        <w:szCs w:val="32"/>
                      </w:rPr>
                      <w:fldChar w:fldCharType="begin"/>
                    </w:r>
                    <w:r>
                      <w:rPr>
                        <w:rFonts w:ascii="方正仿宋_GBK" w:eastAsia="方正仿宋_GBK" w:hAnsi="方正仿宋_GBK" w:cs="方正仿宋_GBK" w:hint="eastAsia"/>
                        <w:sz w:val="32"/>
                        <w:szCs w:val="32"/>
                      </w:rPr>
                      <w:instrText xml:space="preserve"> PAGE  \* MERGEFORMAT </w:instrText>
                    </w:r>
                    <w:r>
                      <w:rPr>
                        <w:rFonts w:ascii="方正仿宋_GBK" w:eastAsia="方正仿宋_GBK" w:hAnsi="方正仿宋_GBK" w:cs="方正仿宋_GBK" w:hint="eastAsia"/>
                        <w:sz w:val="32"/>
                        <w:szCs w:val="32"/>
                      </w:rPr>
                      <w:fldChar w:fldCharType="separate"/>
                    </w:r>
                    <w:r w:rsidR="00AB69AE">
                      <w:rPr>
                        <w:rFonts w:ascii="方正仿宋_GBK" w:eastAsia="方正仿宋_GBK" w:hAnsi="方正仿宋_GBK" w:cs="方正仿宋_GBK"/>
                        <w:noProof/>
                        <w:sz w:val="32"/>
                        <w:szCs w:val="32"/>
                      </w:rPr>
                      <w:t>- 3 -</w:t>
                    </w:r>
                    <w:r>
                      <w:rPr>
                        <w:rFonts w:ascii="方正仿宋_GBK" w:eastAsia="方正仿宋_GBK" w:hAnsi="方正仿宋_GBK" w:cs="方正仿宋_GBK" w:hint="eastAsia"/>
                        <w:sz w:val="32"/>
                        <w:szCs w:val="32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BB394D" w:rsidRDefault="00BB394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7D37" w:rsidRDefault="00B07D37">
      <w:r>
        <w:separator/>
      </w:r>
    </w:p>
  </w:footnote>
  <w:footnote w:type="continuationSeparator" w:id="0">
    <w:p w:rsidR="00B07D37" w:rsidRDefault="00B07D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394D" w:rsidRDefault="00BB394D">
    <w:pPr>
      <w:pStyle w:val="a5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NlYWFkMTY3ZDVkY2FkOGMxYTQxODU2MzE0MzliNmMifQ=="/>
  </w:docVars>
  <w:rsids>
    <w:rsidRoot w:val="44080425"/>
    <w:rsid w:val="00091DCB"/>
    <w:rsid w:val="00160D0D"/>
    <w:rsid w:val="003C276E"/>
    <w:rsid w:val="004647E1"/>
    <w:rsid w:val="00855C73"/>
    <w:rsid w:val="00AB69AE"/>
    <w:rsid w:val="00B07D37"/>
    <w:rsid w:val="00BB394D"/>
    <w:rsid w:val="021B6D4D"/>
    <w:rsid w:val="02353A89"/>
    <w:rsid w:val="046C12B8"/>
    <w:rsid w:val="04814D63"/>
    <w:rsid w:val="04C42EA2"/>
    <w:rsid w:val="05BB06A1"/>
    <w:rsid w:val="068069FA"/>
    <w:rsid w:val="078B414B"/>
    <w:rsid w:val="07FF5C66"/>
    <w:rsid w:val="08935065"/>
    <w:rsid w:val="092646D8"/>
    <w:rsid w:val="098F0C09"/>
    <w:rsid w:val="0D0115AA"/>
    <w:rsid w:val="0D4E3C51"/>
    <w:rsid w:val="0F2033CB"/>
    <w:rsid w:val="15E6711C"/>
    <w:rsid w:val="165C7D65"/>
    <w:rsid w:val="16B20DAC"/>
    <w:rsid w:val="185C1918"/>
    <w:rsid w:val="1B122762"/>
    <w:rsid w:val="1CE328C0"/>
    <w:rsid w:val="1D1B6E43"/>
    <w:rsid w:val="1D7B63DC"/>
    <w:rsid w:val="1ECA5FEF"/>
    <w:rsid w:val="1EF33ABA"/>
    <w:rsid w:val="1F0D396C"/>
    <w:rsid w:val="1FEF07BD"/>
    <w:rsid w:val="209854B7"/>
    <w:rsid w:val="213A27C2"/>
    <w:rsid w:val="2329689A"/>
    <w:rsid w:val="237F470C"/>
    <w:rsid w:val="23CA67CA"/>
    <w:rsid w:val="267A740D"/>
    <w:rsid w:val="26AB75C6"/>
    <w:rsid w:val="28A211B5"/>
    <w:rsid w:val="2996630C"/>
    <w:rsid w:val="2B110340"/>
    <w:rsid w:val="2B632B65"/>
    <w:rsid w:val="2E4647A4"/>
    <w:rsid w:val="317909ED"/>
    <w:rsid w:val="31C559E0"/>
    <w:rsid w:val="32C951E5"/>
    <w:rsid w:val="33F627C9"/>
    <w:rsid w:val="34A02734"/>
    <w:rsid w:val="38335E49"/>
    <w:rsid w:val="38F82B3F"/>
    <w:rsid w:val="398C3287"/>
    <w:rsid w:val="3A916DA7"/>
    <w:rsid w:val="3CBC26BF"/>
    <w:rsid w:val="3E1C2E2C"/>
    <w:rsid w:val="3E8206F2"/>
    <w:rsid w:val="3EF66254"/>
    <w:rsid w:val="3F637478"/>
    <w:rsid w:val="40522F5B"/>
    <w:rsid w:val="43106CD7"/>
    <w:rsid w:val="43835B4B"/>
    <w:rsid w:val="43981875"/>
    <w:rsid w:val="43CC7791"/>
    <w:rsid w:val="43DE667E"/>
    <w:rsid w:val="44080425"/>
    <w:rsid w:val="4492209A"/>
    <w:rsid w:val="46C507C7"/>
    <w:rsid w:val="48867A73"/>
    <w:rsid w:val="488A3088"/>
    <w:rsid w:val="48E72E13"/>
    <w:rsid w:val="4A54394D"/>
    <w:rsid w:val="4B7C13AE"/>
    <w:rsid w:val="4D3A1520"/>
    <w:rsid w:val="4DF6023D"/>
    <w:rsid w:val="4E6C395B"/>
    <w:rsid w:val="4EA8070C"/>
    <w:rsid w:val="502A762A"/>
    <w:rsid w:val="512968BA"/>
    <w:rsid w:val="5204223B"/>
    <w:rsid w:val="54EA382C"/>
    <w:rsid w:val="55432093"/>
    <w:rsid w:val="55762185"/>
    <w:rsid w:val="59EA532C"/>
    <w:rsid w:val="5D186A5C"/>
    <w:rsid w:val="5DA85BE8"/>
    <w:rsid w:val="5DFB535A"/>
    <w:rsid w:val="5E8819C0"/>
    <w:rsid w:val="5EFA47EC"/>
    <w:rsid w:val="611F03B9"/>
    <w:rsid w:val="61A134C4"/>
    <w:rsid w:val="61E551BE"/>
    <w:rsid w:val="6502427A"/>
    <w:rsid w:val="6522491C"/>
    <w:rsid w:val="660F30F2"/>
    <w:rsid w:val="668243E4"/>
    <w:rsid w:val="67BC1058"/>
    <w:rsid w:val="67E660D5"/>
    <w:rsid w:val="682A71CC"/>
    <w:rsid w:val="68912588"/>
    <w:rsid w:val="69425A7D"/>
    <w:rsid w:val="6A4306D4"/>
    <w:rsid w:val="6D0B2340"/>
    <w:rsid w:val="6DD16EDF"/>
    <w:rsid w:val="6DF85016"/>
    <w:rsid w:val="6F3C482C"/>
    <w:rsid w:val="70B05D45"/>
    <w:rsid w:val="74166653"/>
    <w:rsid w:val="743B4990"/>
    <w:rsid w:val="76E71522"/>
    <w:rsid w:val="776C6C6C"/>
    <w:rsid w:val="78F85C68"/>
    <w:rsid w:val="79CE69C9"/>
    <w:rsid w:val="7C56344B"/>
    <w:rsid w:val="7C57279A"/>
    <w:rsid w:val="7DA95783"/>
    <w:rsid w:val="7E9534EA"/>
    <w:rsid w:val="7FCC3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521CBEF"/>
  <w15:docId w15:val="{A5524264-BAAA-4410-AA21-87A008C99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 Inden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BodyText1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Text1">
    <w:name w:val="Body Text1"/>
    <w:basedOn w:val="a"/>
    <w:uiPriority w:val="99"/>
    <w:qFormat/>
    <w:pPr>
      <w:spacing w:line="240" w:lineRule="atLeast"/>
    </w:pPr>
    <w:rPr>
      <w:rFonts w:eastAsia="小标宋"/>
      <w:sz w:val="44"/>
    </w:rPr>
  </w:style>
  <w:style w:type="paragraph" w:styleId="a3">
    <w:name w:val="Body Text Indent"/>
    <w:basedOn w:val="a"/>
    <w:qFormat/>
    <w:pPr>
      <w:spacing w:after="120"/>
      <w:ind w:leftChars="200" w:left="420"/>
    </w:p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qFormat/>
    <w:pPr>
      <w:spacing w:before="100" w:beforeAutospacing="1" w:after="100" w:afterAutospacing="1"/>
      <w:jc w:val="left"/>
    </w:pPr>
    <w:rPr>
      <w:kern w:val="0"/>
      <w:sz w:val="24"/>
    </w:rPr>
  </w:style>
  <w:style w:type="table" w:styleId="a7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qFormat/>
    <w:rPr>
      <w:b/>
    </w:rPr>
  </w:style>
  <w:style w:type="paragraph" w:styleId="a9">
    <w:name w:val="List Paragraph"/>
    <w:basedOn w:val="a"/>
    <w:uiPriority w:val="34"/>
    <w:qFormat/>
    <w:pPr>
      <w:ind w:firstLineChars="200" w:firstLine="420"/>
    </w:pPr>
    <w:rPr>
      <w:szCs w:val="22"/>
    </w:rPr>
  </w:style>
  <w:style w:type="paragraph" w:customStyle="1" w:styleId="TableText">
    <w:name w:val="Table Text"/>
    <w:basedOn w:val="a"/>
    <w:semiHidden/>
    <w:qFormat/>
    <w:rPr>
      <w:rFonts w:ascii="宋体" w:hAnsi="宋体" w:cs="宋体"/>
      <w:sz w:val="29"/>
      <w:szCs w:val="29"/>
      <w:lang w:eastAsia="en-US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354</Words>
  <Characters>2020</Characters>
  <Application>Microsoft Office Word</Application>
  <DocSecurity>0</DocSecurity>
  <Lines>16</Lines>
  <Paragraphs>4</Paragraphs>
  <ScaleCrop>false</ScaleCrop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可乐</dc:creator>
  <cp:lastModifiedBy>yaqing</cp:lastModifiedBy>
  <cp:revision>4</cp:revision>
  <cp:lastPrinted>2025-10-23T02:44:00Z</cp:lastPrinted>
  <dcterms:created xsi:type="dcterms:W3CDTF">2026-07-09T04:14:00Z</dcterms:created>
  <dcterms:modified xsi:type="dcterms:W3CDTF">2026-07-09T04:24:00Z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719CD20F4063404D8779BB4B272ECA0F_13</vt:lpwstr>
  </property>
  <property fmtid="{D5CDD505-2E9C-101B-9397-08002B2CF9AE}" pid="4" name="KSOTemplateDocerSaveRecord">
    <vt:lpwstr>eyJoZGlkIjoiNzNlYWFkMTY3ZDVkY2FkOGMxYTQxODU2MzE0MzliNmMiLCJ1c2VySWQiOiI3MTczOTcwMzIifQ==</vt:lpwstr>
  </property>
</Properties>
</file>