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6F99A4">
      <w:pPr>
        <w:pStyle w:val="22"/>
        <w:rPr>
          <w:rFonts w:eastAsia="黑体"/>
          <w:sz w:val="32"/>
          <w:szCs w:val="32"/>
        </w:rPr>
      </w:pPr>
      <w:bookmarkStart w:id="0" w:name="_GoBack"/>
      <w:bookmarkEnd w:id="0"/>
      <w:r>
        <w:rPr>
          <w:rFonts w:eastAsia="黑体"/>
          <w:sz w:val="32"/>
          <w:szCs w:val="32"/>
        </w:rPr>
        <w:t>附件1</w:t>
      </w:r>
    </w:p>
    <w:tbl>
      <w:tblPr>
        <w:tblStyle w:val="16"/>
        <w:tblW w:w="5000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8"/>
        <w:gridCol w:w="11"/>
        <w:gridCol w:w="2800"/>
        <w:gridCol w:w="11"/>
        <w:gridCol w:w="2611"/>
        <w:gridCol w:w="31"/>
        <w:gridCol w:w="1788"/>
      </w:tblGrid>
      <w:tr w14:paraId="2956FE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5000" w:type="pct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C022239">
            <w:pPr>
              <w:pStyle w:val="1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成都人才发展集团有限公司</w:t>
            </w:r>
          </w:p>
          <w:p w14:paraId="1483F92E">
            <w:pPr>
              <w:pStyle w:val="1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供应商基础信息登记表</w:t>
            </w:r>
          </w:p>
        </w:tc>
      </w:tr>
      <w:tr w14:paraId="3E6E13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5000" w:type="pct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7C8CFE2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eastAsia="方正仿宋_GBK"/>
                <w:i/>
                <w:iCs/>
                <w:color w:val="000000"/>
                <w:sz w:val="20"/>
                <w:szCs w:val="20"/>
              </w:rPr>
            </w:pPr>
            <w:r>
              <w:rPr>
                <w:rFonts w:eastAsia="方正仿宋_GBK"/>
                <w:i/>
                <w:iCs/>
                <w:color w:val="000000"/>
                <w:sz w:val="20"/>
                <w:szCs w:val="20"/>
                <w:lang w:bidi="ar"/>
              </w:rPr>
              <w:t>注：带＊为必填项，请供应商完整填写所有必填信息，确保内容真实、准确、有效。</w:t>
            </w:r>
          </w:p>
        </w:tc>
      </w:tr>
      <w:tr w14:paraId="74DAC8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5000" w:type="pct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58BD97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eastAsia="方正仿宋_GBK"/>
                <w:bCs/>
                <w:color w:val="000000"/>
                <w:sz w:val="22"/>
              </w:rPr>
            </w:pPr>
            <w:r>
              <w:rPr>
                <w:rFonts w:eastAsia="方正黑体_GBK"/>
                <w:bCs/>
                <w:color w:val="000000"/>
                <w:sz w:val="22"/>
                <w:lang w:bidi="ar"/>
              </w:rPr>
              <w:t>一、企业基础信息</w:t>
            </w:r>
          </w:p>
        </w:tc>
      </w:tr>
      <w:tr w14:paraId="36651B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9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3FCAA5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eastAsia="方正仿宋_GBK"/>
                <w:bCs/>
                <w:color w:val="000000"/>
                <w:sz w:val="22"/>
              </w:rPr>
            </w:pPr>
            <w:r>
              <w:rPr>
                <w:rFonts w:eastAsia="方正仿宋_GBK"/>
                <w:bCs/>
                <w:color w:val="000000"/>
                <w:sz w:val="22"/>
                <w:lang w:bidi="ar"/>
              </w:rPr>
              <w:t>项目</w:t>
            </w:r>
          </w:p>
        </w:tc>
        <w:tc>
          <w:tcPr>
            <w:tcW w:w="2998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7493AD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eastAsia="方正仿宋_GBK"/>
                <w:bCs/>
                <w:color w:val="000000"/>
                <w:sz w:val="22"/>
              </w:rPr>
            </w:pPr>
            <w:r>
              <w:rPr>
                <w:rFonts w:eastAsia="方正仿宋_GBK"/>
                <w:bCs/>
                <w:color w:val="000000"/>
                <w:sz w:val="22"/>
                <w:lang w:bidi="ar"/>
              </w:rPr>
              <w:t>内容</w:t>
            </w:r>
          </w:p>
        </w:tc>
        <w:tc>
          <w:tcPr>
            <w:tcW w:w="100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532E99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eastAsia="方正仿宋_GBK"/>
                <w:bCs/>
                <w:color w:val="000000"/>
                <w:sz w:val="22"/>
              </w:rPr>
            </w:pPr>
            <w:r>
              <w:rPr>
                <w:rFonts w:eastAsia="方正仿宋_GBK"/>
                <w:bCs/>
                <w:color w:val="000000"/>
                <w:sz w:val="22"/>
                <w:lang w:bidi="ar"/>
              </w:rPr>
              <w:t>备注说明</w:t>
            </w:r>
          </w:p>
        </w:tc>
      </w:tr>
      <w:tr w14:paraId="70C837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FD7A5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eastAsia="方正仿宋_GBK"/>
                <w:bCs/>
                <w:color w:val="000000"/>
                <w:sz w:val="20"/>
                <w:szCs w:val="20"/>
              </w:rPr>
            </w:pPr>
            <w:r>
              <w:rPr>
                <w:rFonts w:eastAsia="方正仿宋_GBK"/>
                <w:bCs/>
                <w:color w:val="000000"/>
                <w:sz w:val="20"/>
                <w:szCs w:val="20"/>
                <w:lang w:bidi="ar"/>
              </w:rPr>
              <w:t>＊供应商全称</w:t>
            </w:r>
          </w:p>
        </w:tc>
        <w:tc>
          <w:tcPr>
            <w:tcW w:w="2998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2360EA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</w:p>
        </w:tc>
        <w:tc>
          <w:tcPr>
            <w:tcW w:w="100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85B12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sz w:val="20"/>
                <w:szCs w:val="20"/>
                <w:lang w:bidi="ar"/>
              </w:rPr>
              <w:t>与营业执照完全一致</w:t>
            </w:r>
          </w:p>
        </w:tc>
      </w:tr>
      <w:tr w14:paraId="0248C3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CA9D4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eastAsia="方正仿宋_GBK"/>
                <w:bCs/>
                <w:color w:val="000000"/>
                <w:sz w:val="20"/>
                <w:szCs w:val="20"/>
              </w:rPr>
            </w:pPr>
            <w:r>
              <w:rPr>
                <w:rFonts w:eastAsia="方正仿宋_GBK"/>
                <w:bCs/>
                <w:color w:val="000000"/>
                <w:sz w:val="20"/>
                <w:szCs w:val="20"/>
                <w:lang w:bidi="ar"/>
              </w:rPr>
              <w:t>＊统一社会信用代码</w:t>
            </w:r>
          </w:p>
        </w:tc>
        <w:tc>
          <w:tcPr>
            <w:tcW w:w="2998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D77EF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</w:p>
        </w:tc>
        <w:tc>
          <w:tcPr>
            <w:tcW w:w="100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6BBDF0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sz w:val="20"/>
                <w:szCs w:val="20"/>
                <w:lang w:bidi="ar"/>
              </w:rPr>
              <w:t>18位统一社会信用代码</w:t>
            </w:r>
          </w:p>
        </w:tc>
      </w:tr>
      <w:tr w14:paraId="650838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5F7318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bCs/>
                <w:color w:val="000000"/>
                <w:sz w:val="20"/>
                <w:szCs w:val="20"/>
                <w:lang w:bidi="ar"/>
              </w:rPr>
              <w:t>＊</w:t>
            </w:r>
            <w:r>
              <w:rPr>
                <w:rFonts w:eastAsia="方正仿宋_GBK"/>
                <w:color w:val="000000"/>
                <w:sz w:val="20"/>
                <w:szCs w:val="20"/>
                <w:lang w:bidi="ar"/>
              </w:rPr>
              <w:t>可开具发票类型</w:t>
            </w:r>
          </w:p>
        </w:tc>
        <w:tc>
          <w:tcPr>
            <w:tcW w:w="2998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504303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</w:p>
        </w:tc>
        <w:tc>
          <w:tcPr>
            <w:tcW w:w="100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56A516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sz w:val="20"/>
                <w:szCs w:val="20"/>
                <w:lang w:bidi="ar"/>
              </w:rPr>
              <w:t>□增值税专用发票  □增值税普通发票</w:t>
            </w:r>
          </w:p>
        </w:tc>
      </w:tr>
      <w:tr w14:paraId="078A49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36036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bCs/>
                <w:color w:val="000000"/>
                <w:sz w:val="20"/>
                <w:szCs w:val="20"/>
                <w:lang w:bidi="ar"/>
              </w:rPr>
              <w:t>＊</w:t>
            </w:r>
            <w:r>
              <w:rPr>
                <w:rFonts w:eastAsia="方正仿宋_GBK"/>
                <w:color w:val="000000"/>
                <w:sz w:val="20"/>
                <w:szCs w:val="20"/>
                <w:lang w:bidi="ar"/>
              </w:rPr>
              <w:t>适用税率</w:t>
            </w:r>
          </w:p>
        </w:tc>
        <w:tc>
          <w:tcPr>
            <w:tcW w:w="2998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63EA28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</w:p>
        </w:tc>
        <w:tc>
          <w:tcPr>
            <w:tcW w:w="100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49A4E6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sz w:val="20"/>
                <w:szCs w:val="20"/>
                <w:lang w:bidi="ar"/>
              </w:rPr>
              <w:t>如13％、6％、3％等</w:t>
            </w:r>
          </w:p>
        </w:tc>
      </w:tr>
      <w:tr w14:paraId="7D5AE8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69A351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eastAsia="方正仿宋_GBK"/>
                <w:bCs/>
                <w:color w:val="000000"/>
                <w:sz w:val="20"/>
                <w:szCs w:val="20"/>
              </w:rPr>
            </w:pPr>
            <w:r>
              <w:rPr>
                <w:rFonts w:eastAsia="方正仿宋_GBK"/>
                <w:bCs/>
                <w:color w:val="000000"/>
                <w:sz w:val="20"/>
                <w:szCs w:val="20"/>
                <w:lang w:bidi="ar"/>
              </w:rPr>
              <w:t>＊主营业务范围</w:t>
            </w:r>
          </w:p>
        </w:tc>
        <w:tc>
          <w:tcPr>
            <w:tcW w:w="2998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2A1CC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</w:p>
        </w:tc>
        <w:tc>
          <w:tcPr>
            <w:tcW w:w="100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510AC9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sz w:val="20"/>
                <w:szCs w:val="20"/>
                <w:lang w:bidi="ar"/>
              </w:rPr>
              <w:t>简述核心业务范围（与项目相关）</w:t>
            </w:r>
          </w:p>
        </w:tc>
      </w:tr>
      <w:tr w14:paraId="4EB5D9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26E4FE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eastAsia="方正仿宋_GBK"/>
                <w:bCs/>
                <w:color w:val="000000"/>
                <w:sz w:val="20"/>
                <w:szCs w:val="20"/>
              </w:rPr>
            </w:pPr>
            <w:r>
              <w:rPr>
                <w:rFonts w:eastAsia="方正仿宋_GBK"/>
                <w:bCs/>
                <w:color w:val="000000"/>
                <w:sz w:val="20"/>
                <w:szCs w:val="20"/>
                <w:lang w:bidi="ar"/>
              </w:rPr>
              <w:t>＊办公地址</w:t>
            </w:r>
          </w:p>
        </w:tc>
        <w:tc>
          <w:tcPr>
            <w:tcW w:w="2998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454ABA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</w:p>
        </w:tc>
        <w:tc>
          <w:tcPr>
            <w:tcW w:w="100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403880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sz w:val="20"/>
                <w:szCs w:val="20"/>
                <w:lang w:bidi="ar"/>
              </w:rPr>
              <w:t>市／区县／详细门牌号</w:t>
            </w:r>
          </w:p>
        </w:tc>
      </w:tr>
      <w:tr w14:paraId="594414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000" w:type="pct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bottom"/>
          </w:tcPr>
          <w:p w14:paraId="01BFC85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eastAsia="方正仿宋_GBK"/>
                <w:color w:val="000000"/>
                <w:sz w:val="22"/>
              </w:rPr>
            </w:pPr>
          </w:p>
        </w:tc>
      </w:tr>
      <w:tr w14:paraId="6F95DC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5000" w:type="pct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24551B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eastAsia="方正仿宋_GBK"/>
                <w:bCs/>
                <w:color w:val="000000"/>
                <w:sz w:val="22"/>
              </w:rPr>
            </w:pPr>
            <w:r>
              <w:rPr>
                <w:rFonts w:eastAsia="方正黑体_GBK"/>
                <w:bCs/>
                <w:color w:val="000000"/>
                <w:sz w:val="22"/>
                <w:lang w:bidi="ar"/>
              </w:rPr>
              <w:t>二、对接联系人信息</w:t>
            </w:r>
          </w:p>
        </w:tc>
      </w:tr>
      <w:tr w14:paraId="6562FD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9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7DEF0B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eastAsia="方正仿宋_GBK"/>
                <w:bCs/>
                <w:color w:val="000000"/>
                <w:sz w:val="22"/>
              </w:rPr>
            </w:pPr>
            <w:r>
              <w:rPr>
                <w:rFonts w:eastAsia="方正仿宋_GBK"/>
                <w:bCs/>
                <w:color w:val="000000"/>
                <w:sz w:val="22"/>
                <w:lang w:bidi="ar"/>
              </w:rPr>
              <w:t>项目</w:t>
            </w:r>
          </w:p>
        </w:tc>
        <w:tc>
          <w:tcPr>
            <w:tcW w:w="1551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37BF9B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eastAsia="方正仿宋_GBK"/>
                <w:bCs/>
                <w:color w:val="000000"/>
                <w:sz w:val="22"/>
              </w:rPr>
            </w:pPr>
            <w:r>
              <w:rPr>
                <w:rFonts w:eastAsia="方正仿宋_GBK"/>
                <w:bCs/>
                <w:color w:val="000000"/>
                <w:sz w:val="22"/>
                <w:lang w:bidi="ar"/>
              </w:rPr>
              <w:t>内容</w:t>
            </w:r>
          </w:p>
        </w:tc>
        <w:tc>
          <w:tcPr>
            <w:tcW w:w="144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FAC38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eastAsia="方正仿宋_GBK"/>
                <w:bCs/>
                <w:color w:val="000000"/>
                <w:sz w:val="22"/>
              </w:rPr>
            </w:pPr>
            <w:r>
              <w:rPr>
                <w:rFonts w:eastAsia="方正仿宋_GBK"/>
                <w:bCs/>
                <w:color w:val="000000"/>
                <w:sz w:val="22"/>
                <w:lang w:bidi="ar"/>
              </w:rPr>
              <w:t>备用信息</w:t>
            </w:r>
          </w:p>
        </w:tc>
        <w:tc>
          <w:tcPr>
            <w:tcW w:w="100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48B4F7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eastAsia="方正仿宋_GBK"/>
                <w:bCs/>
                <w:color w:val="000000"/>
                <w:sz w:val="22"/>
              </w:rPr>
            </w:pPr>
            <w:r>
              <w:rPr>
                <w:rFonts w:eastAsia="方正仿宋_GBK"/>
                <w:bCs/>
                <w:color w:val="000000"/>
                <w:sz w:val="22"/>
                <w:lang w:bidi="ar"/>
              </w:rPr>
              <w:t>备注说明</w:t>
            </w:r>
          </w:p>
        </w:tc>
      </w:tr>
      <w:tr w14:paraId="6D4FB5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6FE40FF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eastAsia="方正仿宋_GBK"/>
                <w:bCs/>
                <w:color w:val="000000"/>
                <w:sz w:val="20"/>
                <w:szCs w:val="20"/>
              </w:rPr>
            </w:pPr>
            <w:r>
              <w:rPr>
                <w:rFonts w:eastAsia="方正仿宋_GBK"/>
                <w:bCs/>
                <w:color w:val="000000"/>
                <w:sz w:val="20"/>
                <w:szCs w:val="20"/>
                <w:lang w:bidi="ar"/>
              </w:rPr>
              <w:t>＊对接人姓名</w:t>
            </w:r>
          </w:p>
        </w:tc>
        <w:tc>
          <w:tcPr>
            <w:tcW w:w="1551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38E09E3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rPr>
                <w:rFonts w:eastAsia="方正仿宋_GBK"/>
                <w:color w:val="000000"/>
                <w:sz w:val="20"/>
                <w:szCs w:val="20"/>
              </w:rPr>
            </w:pPr>
          </w:p>
        </w:tc>
        <w:tc>
          <w:tcPr>
            <w:tcW w:w="144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7A873C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</w:p>
        </w:tc>
        <w:tc>
          <w:tcPr>
            <w:tcW w:w="100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2F2B09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sz w:val="20"/>
                <w:szCs w:val="20"/>
                <w:lang w:bidi="ar"/>
              </w:rPr>
              <w:t>负责项目对接的经办人</w:t>
            </w:r>
          </w:p>
        </w:tc>
      </w:tr>
      <w:tr w14:paraId="35A9EC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9F2ADA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eastAsia="方正仿宋_GBK"/>
                <w:bCs/>
                <w:color w:val="000000"/>
                <w:sz w:val="20"/>
                <w:szCs w:val="20"/>
              </w:rPr>
            </w:pPr>
            <w:r>
              <w:rPr>
                <w:rFonts w:eastAsia="方正仿宋_GBK"/>
                <w:bCs/>
                <w:color w:val="000000"/>
                <w:sz w:val="20"/>
                <w:szCs w:val="20"/>
                <w:lang w:bidi="ar"/>
              </w:rPr>
              <w:t>＊对接人职位</w:t>
            </w:r>
          </w:p>
        </w:tc>
        <w:tc>
          <w:tcPr>
            <w:tcW w:w="1551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43B8861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rPr>
                <w:rFonts w:eastAsia="方正仿宋_GBK"/>
                <w:color w:val="000000"/>
                <w:sz w:val="20"/>
                <w:szCs w:val="20"/>
              </w:rPr>
            </w:pPr>
          </w:p>
        </w:tc>
        <w:tc>
          <w:tcPr>
            <w:tcW w:w="144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46653F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</w:p>
        </w:tc>
        <w:tc>
          <w:tcPr>
            <w:tcW w:w="100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A15E2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sz w:val="20"/>
                <w:szCs w:val="20"/>
                <w:lang w:bidi="ar"/>
              </w:rPr>
              <w:t>如采购经理、项目负责人等</w:t>
            </w:r>
          </w:p>
        </w:tc>
      </w:tr>
      <w:tr w14:paraId="7886F4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53445A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eastAsia="方正仿宋_GBK"/>
                <w:bCs/>
                <w:color w:val="000000"/>
                <w:sz w:val="20"/>
                <w:szCs w:val="20"/>
              </w:rPr>
            </w:pPr>
            <w:r>
              <w:rPr>
                <w:rFonts w:eastAsia="方正仿宋_GBK"/>
                <w:bCs/>
                <w:color w:val="000000"/>
                <w:sz w:val="20"/>
                <w:szCs w:val="20"/>
                <w:lang w:bidi="ar"/>
              </w:rPr>
              <w:t>＊联系手机号</w:t>
            </w:r>
          </w:p>
        </w:tc>
        <w:tc>
          <w:tcPr>
            <w:tcW w:w="1551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81D206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rPr>
                <w:rFonts w:eastAsia="方正仿宋_GBK"/>
                <w:color w:val="000000"/>
                <w:sz w:val="20"/>
                <w:szCs w:val="20"/>
              </w:rPr>
            </w:pPr>
          </w:p>
        </w:tc>
        <w:tc>
          <w:tcPr>
            <w:tcW w:w="144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5BDF04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</w:p>
        </w:tc>
        <w:tc>
          <w:tcPr>
            <w:tcW w:w="100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5D3236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sz w:val="20"/>
                <w:szCs w:val="20"/>
                <w:lang w:bidi="ar"/>
              </w:rPr>
              <w:t>常用手机号码，确保可正常接通</w:t>
            </w:r>
          </w:p>
        </w:tc>
      </w:tr>
      <w:tr w14:paraId="39E53C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235357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eastAsia="方正仿宋_GBK"/>
                <w:bCs/>
                <w:color w:val="000000"/>
                <w:sz w:val="20"/>
                <w:szCs w:val="20"/>
              </w:rPr>
            </w:pPr>
            <w:r>
              <w:rPr>
                <w:rFonts w:eastAsia="方正仿宋_GBK"/>
                <w:bCs/>
                <w:color w:val="000000"/>
                <w:sz w:val="20"/>
                <w:szCs w:val="20"/>
                <w:lang w:bidi="ar"/>
              </w:rPr>
              <w:t>＊电子邮箱</w:t>
            </w:r>
          </w:p>
        </w:tc>
        <w:tc>
          <w:tcPr>
            <w:tcW w:w="1551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4BF084A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rPr>
                <w:rFonts w:eastAsia="方正仿宋_GBK"/>
                <w:color w:val="000000"/>
                <w:sz w:val="20"/>
                <w:szCs w:val="20"/>
              </w:rPr>
            </w:pPr>
          </w:p>
        </w:tc>
        <w:tc>
          <w:tcPr>
            <w:tcW w:w="144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558DE1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</w:p>
        </w:tc>
        <w:tc>
          <w:tcPr>
            <w:tcW w:w="100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21A190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sz w:val="20"/>
                <w:szCs w:val="20"/>
                <w:lang w:bidi="ar"/>
              </w:rPr>
              <w:t>用于接收正式邀约</w:t>
            </w:r>
          </w:p>
        </w:tc>
      </w:tr>
      <w:tr w14:paraId="5EF707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000" w:type="pct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bottom"/>
          </w:tcPr>
          <w:p w14:paraId="38B4F18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eastAsia="方正仿宋_GBK"/>
                <w:color w:val="000000"/>
                <w:sz w:val="22"/>
              </w:rPr>
            </w:pPr>
          </w:p>
        </w:tc>
      </w:tr>
      <w:tr w14:paraId="1DA0BE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5000" w:type="pct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5DD6BF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eastAsia="方正仿宋_GBK"/>
                <w:bCs/>
                <w:color w:val="000000"/>
                <w:sz w:val="22"/>
              </w:rPr>
            </w:pPr>
            <w:r>
              <w:rPr>
                <w:rFonts w:eastAsia="方正黑体_GBK"/>
                <w:bCs/>
                <w:color w:val="000000"/>
                <w:sz w:val="22"/>
                <w:lang w:bidi="ar"/>
              </w:rPr>
              <w:t>三、资质信息</w:t>
            </w:r>
          </w:p>
        </w:tc>
      </w:tr>
      <w:tr w14:paraId="7A4F4B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D8A73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eastAsia="方正仿宋_GBK"/>
                <w:bCs/>
                <w:color w:val="000000"/>
                <w:sz w:val="22"/>
                <w:lang w:bidi="ar"/>
              </w:rPr>
            </w:pPr>
            <w:r>
              <w:rPr>
                <w:rFonts w:eastAsia="方正仿宋_GBK"/>
                <w:bCs/>
                <w:color w:val="000000"/>
                <w:sz w:val="22"/>
                <w:lang w:bidi="ar"/>
              </w:rPr>
              <w:t>序号</w:t>
            </w:r>
          </w:p>
        </w:tc>
        <w:tc>
          <w:tcPr>
            <w:tcW w:w="1551" w:type="pct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1E8987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eastAsia="方正仿宋_GBK"/>
                <w:bCs/>
                <w:color w:val="000000"/>
                <w:sz w:val="22"/>
                <w:lang w:bidi="ar"/>
              </w:rPr>
            </w:pPr>
            <w:r>
              <w:rPr>
                <w:rFonts w:eastAsia="方正仿宋_GBK"/>
                <w:bCs/>
                <w:color w:val="000000"/>
                <w:sz w:val="22"/>
                <w:lang w:bidi="ar"/>
              </w:rPr>
              <w:t>资质名称</w:t>
            </w:r>
          </w:p>
        </w:tc>
        <w:tc>
          <w:tcPr>
            <w:tcW w:w="1458" w:type="pct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392EE2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eastAsia="方正仿宋_GBK"/>
                <w:bCs/>
                <w:color w:val="000000"/>
                <w:sz w:val="22"/>
                <w:lang w:bidi="ar"/>
              </w:rPr>
            </w:pPr>
            <w:r>
              <w:rPr>
                <w:rFonts w:eastAsia="方正仿宋_GBK"/>
                <w:bCs/>
                <w:color w:val="000000"/>
                <w:sz w:val="22"/>
                <w:lang w:bidi="ar"/>
              </w:rPr>
              <w:t>证书编号</w:t>
            </w:r>
          </w:p>
        </w:tc>
        <w:tc>
          <w:tcPr>
            <w:tcW w:w="986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5CF69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eastAsia="方正仿宋_GBK"/>
                <w:bCs/>
                <w:color w:val="000000"/>
                <w:sz w:val="22"/>
                <w:lang w:bidi="ar"/>
              </w:rPr>
            </w:pPr>
            <w:r>
              <w:rPr>
                <w:rFonts w:eastAsia="方正仿宋_GBK"/>
                <w:bCs/>
                <w:color w:val="000000"/>
                <w:sz w:val="22"/>
                <w:lang w:bidi="ar"/>
              </w:rPr>
              <w:t>有效期</w:t>
            </w:r>
          </w:p>
        </w:tc>
      </w:tr>
      <w:tr w14:paraId="13DE91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DFD11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eastAsia="方正仿宋_GBK"/>
                <w:bCs/>
                <w:color w:val="000000"/>
                <w:sz w:val="22"/>
                <w:lang w:bidi="ar"/>
              </w:rPr>
            </w:pPr>
            <w:r>
              <w:rPr>
                <w:rFonts w:eastAsia="方正仿宋_GBK"/>
                <w:bCs/>
                <w:color w:val="000000"/>
                <w:sz w:val="22"/>
                <w:lang w:bidi="ar"/>
              </w:rPr>
              <w:t>1</w:t>
            </w:r>
          </w:p>
        </w:tc>
        <w:tc>
          <w:tcPr>
            <w:tcW w:w="1551" w:type="pct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33EB68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eastAsia="方正仿宋_GBK"/>
                <w:bCs/>
                <w:color w:val="000000"/>
                <w:sz w:val="22"/>
                <w:lang w:bidi="ar"/>
              </w:rPr>
            </w:pPr>
          </w:p>
        </w:tc>
        <w:tc>
          <w:tcPr>
            <w:tcW w:w="1458" w:type="pct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A2816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eastAsia="方正仿宋_GBK"/>
                <w:bCs/>
                <w:color w:val="000000"/>
                <w:sz w:val="22"/>
                <w:lang w:bidi="ar"/>
              </w:rPr>
            </w:pPr>
          </w:p>
        </w:tc>
        <w:tc>
          <w:tcPr>
            <w:tcW w:w="986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6E658B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eastAsia="方正仿宋_GBK"/>
                <w:bCs/>
                <w:color w:val="000000"/>
                <w:sz w:val="22"/>
                <w:lang w:bidi="ar"/>
              </w:rPr>
            </w:pPr>
          </w:p>
        </w:tc>
      </w:tr>
      <w:tr w14:paraId="0F5319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AA246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eastAsia="方正仿宋_GBK"/>
                <w:bCs/>
                <w:color w:val="000000"/>
                <w:sz w:val="22"/>
                <w:lang w:bidi="ar"/>
              </w:rPr>
            </w:pPr>
            <w:r>
              <w:rPr>
                <w:rFonts w:eastAsia="方正仿宋_GBK"/>
                <w:bCs/>
                <w:color w:val="000000"/>
                <w:sz w:val="22"/>
                <w:lang w:bidi="ar"/>
              </w:rPr>
              <w:t>2</w:t>
            </w:r>
          </w:p>
        </w:tc>
        <w:tc>
          <w:tcPr>
            <w:tcW w:w="1551" w:type="pct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2C8B0B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eastAsia="方正仿宋_GBK"/>
                <w:bCs/>
                <w:color w:val="000000"/>
                <w:sz w:val="22"/>
                <w:lang w:bidi="ar"/>
              </w:rPr>
            </w:pPr>
          </w:p>
        </w:tc>
        <w:tc>
          <w:tcPr>
            <w:tcW w:w="1458" w:type="pct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5AA20D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eastAsia="方正仿宋_GBK"/>
                <w:bCs/>
                <w:color w:val="000000"/>
                <w:sz w:val="22"/>
                <w:lang w:bidi="ar"/>
              </w:rPr>
            </w:pPr>
          </w:p>
        </w:tc>
        <w:tc>
          <w:tcPr>
            <w:tcW w:w="986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504CC4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eastAsia="方正仿宋_GBK"/>
                <w:bCs/>
                <w:color w:val="000000"/>
                <w:sz w:val="22"/>
                <w:lang w:bidi="ar"/>
              </w:rPr>
            </w:pPr>
          </w:p>
        </w:tc>
      </w:tr>
      <w:tr w14:paraId="2D5899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5000" w:type="pct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25D090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eastAsia="方正仿宋_GBK"/>
                <w:b/>
                <w:color w:val="000000"/>
                <w:sz w:val="22"/>
                <w:lang w:bidi="ar"/>
              </w:rPr>
            </w:pPr>
            <w:r>
              <w:rPr>
                <w:b/>
                <w:color w:val="000000"/>
                <w:sz w:val="22"/>
                <w:lang w:bidi="ar"/>
              </w:rPr>
              <w:t>四</w:t>
            </w:r>
            <w:r>
              <w:rPr>
                <w:rFonts w:eastAsia="汉仪雅酷黑 45W"/>
                <w:b/>
                <w:color w:val="000000"/>
                <w:sz w:val="22"/>
                <w:lang w:bidi="ar"/>
              </w:rPr>
              <w:t>、</w:t>
            </w:r>
            <w:r>
              <w:rPr>
                <w:b/>
                <w:color w:val="000000"/>
                <w:sz w:val="22"/>
                <w:lang w:bidi="ar"/>
              </w:rPr>
              <w:t>可响应服务内容</w:t>
            </w:r>
          </w:p>
        </w:tc>
      </w:tr>
      <w:tr w14:paraId="5551C5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5000" w:type="pct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419B233C">
            <w:pPr>
              <w:pStyle w:val="11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rPr>
                <w:rFonts w:hint="eastAsia" w:eastAsia="方正仿宋_GBK"/>
                <w:bCs/>
                <w:color w:val="000000"/>
                <w:sz w:val="22"/>
                <w:lang w:bidi="ar"/>
              </w:rPr>
            </w:pPr>
            <w:r>
              <w:rPr>
                <w:rFonts w:ascii="Times New Roman" w:hAnsi="Times New Roman" w:eastAsia="方正仿宋_GBK"/>
                <w:b/>
                <w:color w:val="000000"/>
                <w:spacing w:val="0"/>
                <w:sz w:val="22"/>
                <w:szCs w:val="22"/>
                <w:lang w:bidi="ar"/>
              </w:rPr>
              <w:t xml:space="preserve">☐ </w:t>
            </w:r>
            <w:r>
              <w:rPr>
                <w:rFonts w:hint="eastAsia" w:ascii="Times New Roman" w:hAnsi="Times New Roman" w:eastAsia="方正仿宋_GBK"/>
                <w:b/>
                <w:color w:val="000000"/>
                <w:spacing w:val="0"/>
                <w:sz w:val="22"/>
                <w:szCs w:val="22"/>
                <w:lang w:bidi="ar"/>
              </w:rPr>
              <w:t>公告/公示发布渠道</w:t>
            </w:r>
            <w:r>
              <w:rPr>
                <w:rFonts w:ascii="Times New Roman" w:hAnsi="Times New Roman" w:eastAsia="方正仿宋_GBK"/>
                <w:b/>
                <w:color w:val="000000"/>
                <w:spacing w:val="0"/>
                <w:sz w:val="22"/>
                <w:szCs w:val="22"/>
                <w:lang w:bidi="ar"/>
              </w:rPr>
              <w:t>类</w:t>
            </w:r>
            <w:r>
              <w:rPr>
                <w:rFonts w:ascii="Times New Roman" w:hAnsi="Times New Roman" w:eastAsia="方正仿宋_GBK"/>
                <w:bCs/>
                <w:color w:val="000000"/>
                <w:spacing w:val="0"/>
                <w:sz w:val="22"/>
                <w:szCs w:val="22"/>
                <w:lang w:bidi="ar"/>
              </w:rPr>
              <w:t>；</w:t>
            </w:r>
            <w:r>
              <w:rPr>
                <w:rFonts w:hint="eastAsia" w:ascii="Times New Roman" w:hAnsi="Times New Roman" w:eastAsia="方正仿宋_GBK" w:cs="Times New Roman"/>
                <w:bCs/>
                <w:color w:val="000000"/>
                <w:spacing w:val="0"/>
                <w:sz w:val="22"/>
                <w:szCs w:val="22"/>
                <w:lang w:val="en-US" w:eastAsia="zh-CN" w:bidi="ar"/>
              </w:rPr>
              <w:t>根据需求</w:t>
            </w:r>
            <w:r>
              <w:rPr>
                <w:rFonts w:ascii="Times New Roman" w:hAnsi="Times New Roman" w:eastAsia="方正仿宋_GBK" w:cs="Times New Roman"/>
                <w:bCs/>
                <w:color w:val="000000"/>
                <w:spacing w:val="0"/>
                <w:sz w:val="22"/>
                <w:szCs w:val="22"/>
                <w:lang w:val="en-US" w:eastAsia="zh-CN" w:bidi="ar"/>
              </w:rPr>
              <w:t>遴选合规发布渠道，同步上架招聘公告及各环节公示信息，开展发布监测与信息运维，建立发布台账，保障招聘及公示信息依规公开、全程留痕备查。可配套媒体、公众号等辅助渠道开展多渠道同步发布，确保各渠道信息同源、内容一致</w:t>
            </w:r>
            <w:r>
              <w:rPr>
                <w:rFonts w:hint="eastAsia" w:ascii="Times New Roman" w:hAnsi="Times New Roman" w:eastAsia="方正仿宋_GBK" w:cs="Times New Roman"/>
                <w:bCs/>
                <w:color w:val="000000"/>
                <w:spacing w:val="0"/>
                <w:sz w:val="22"/>
                <w:szCs w:val="22"/>
                <w:lang w:val="en-US" w:eastAsia="zh-CN" w:bidi="ar"/>
              </w:rPr>
              <w:t>。</w:t>
            </w:r>
          </w:p>
        </w:tc>
      </w:tr>
      <w:tr w14:paraId="218272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5000" w:type="pct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3531F788">
            <w:pPr>
              <w:pStyle w:val="11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rPr>
                <w:bCs/>
                <w:color w:val="000000"/>
                <w:sz w:val="22"/>
                <w:lang w:bidi="ar"/>
              </w:rPr>
            </w:pPr>
            <w:r>
              <w:rPr>
                <w:rFonts w:ascii="Times New Roman" w:hAnsi="Times New Roman" w:eastAsia="方正仿宋_GBK"/>
                <w:b/>
                <w:color w:val="000000"/>
                <w:spacing w:val="0"/>
                <w:sz w:val="22"/>
                <w:szCs w:val="22"/>
                <w:lang w:bidi="ar"/>
              </w:rPr>
              <w:t xml:space="preserve">☐ </w:t>
            </w:r>
            <w:r>
              <w:rPr>
                <w:rFonts w:hint="eastAsia" w:ascii="Times New Roman" w:hAnsi="Times New Roman" w:eastAsia="方正仿宋_GBK"/>
                <w:b/>
                <w:color w:val="000000"/>
                <w:spacing w:val="0"/>
                <w:sz w:val="22"/>
                <w:szCs w:val="22"/>
                <w:lang w:bidi="ar"/>
              </w:rPr>
              <w:t>招考系统 / 简历收集系统类；</w:t>
            </w:r>
            <w:r>
              <w:rPr>
                <w:rFonts w:hint="eastAsia" w:ascii="Times New Roman" w:hAnsi="Times New Roman" w:eastAsia="方正仿宋_GBK" w:cs="Times New Roman"/>
                <w:bCs/>
                <w:color w:val="000000"/>
                <w:spacing w:val="0"/>
                <w:sz w:val="22"/>
                <w:szCs w:val="22"/>
                <w:lang w:val="en-US" w:eastAsia="zh-CN" w:bidi="ar"/>
              </w:rPr>
              <w:t>提供招考及简历收集系统支撑，可按需定制报名表单、附件上传端口等功能，搭建岗位发布、简历投递、材料归集线上端口。系统覆盖邮件与短信通知、准考证打印、成绩录入等招考全流程功能。负责系统部署、账号权限管理及运维保障，保障简历稳定接收、分类归档，按约定节点完成后台数据导出，严格落实考生信息安全与保密管理要求。同时可提供协助简历审核工作人员。</w:t>
            </w:r>
          </w:p>
        </w:tc>
      </w:tr>
      <w:tr w14:paraId="0CADD9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5000" w:type="pct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68EF20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eastAsia="方正仿宋_GBK"/>
                <w:bCs/>
                <w:color w:val="000000"/>
                <w:sz w:val="22"/>
                <w:lang w:bidi="ar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color w:val="000000"/>
                <w:spacing w:val="0"/>
                <w:sz w:val="22"/>
                <w:szCs w:val="22"/>
                <w:lang w:val="en-US" w:eastAsia="zh-CN" w:bidi="ar"/>
              </w:rPr>
              <w:t>☐ 命题服务类；</w:t>
            </w:r>
            <w:r>
              <w:rPr>
                <w:rFonts w:hint="eastAsia" w:eastAsia="方正仿宋_GBK"/>
                <w:bCs/>
                <w:color w:val="000000"/>
                <w:sz w:val="22"/>
                <w:lang w:bidi="ar"/>
              </w:rPr>
              <w:t>依据岗位任职条件及招聘目标开展笔试、面试命题工作，提供试题编撰、审题校验、试卷优化、制卷、阅卷、成绩汇总全流程服务。按约定节点交付成套笔面试试题</w:t>
            </w:r>
            <w:r>
              <w:rPr>
                <w:rFonts w:hint="eastAsia" w:eastAsia="方正仿宋_GBK"/>
                <w:bCs/>
                <w:color w:val="000000"/>
                <w:sz w:val="22"/>
                <w:lang w:eastAsia="zh-CN" w:bidi="ar"/>
              </w:rPr>
              <w:t>、</w:t>
            </w:r>
            <w:r>
              <w:rPr>
                <w:rFonts w:hint="eastAsia" w:eastAsia="方正仿宋_GBK"/>
                <w:bCs/>
                <w:color w:val="000000"/>
                <w:sz w:val="22"/>
                <w:lang w:bidi="ar"/>
              </w:rPr>
              <w:t>配套评分参考</w:t>
            </w:r>
            <w:r>
              <w:rPr>
                <w:rFonts w:hint="eastAsia" w:eastAsia="方正仿宋_GBK"/>
                <w:bCs/>
                <w:color w:val="000000"/>
                <w:sz w:val="22"/>
                <w:lang w:val="en-US" w:eastAsia="zh-CN" w:bidi="ar"/>
              </w:rPr>
              <w:t>及</w:t>
            </w:r>
            <w:r>
              <w:rPr>
                <w:rFonts w:hint="eastAsia" w:eastAsia="方正仿宋_GBK"/>
                <w:bCs/>
                <w:color w:val="000000"/>
                <w:sz w:val="22"/>
                <w:lang w:bidi="ar"/>
              </w:rPr>
              <w:t>按约定节点交付笔试成绩</w:t>
            </w:r>
            <w:r>
              <w:rPr>
                <w:rFonts w:hint="eastAsia" w:eastAsia="方正仿宋_GBK"/>
                <w:bCs/>
                <w:color w:val="000000"/>
                <w:sz w:val="22"/>
                <w:lang w:eastAsia="zh-CN" w:bidi="ar"/>
              </w:rPr>
              <w:t>（</w:t>
            </w:r>
            <w:r>
              <w:rPr>
                <w:rFonts w:hint="eastAsia" w:eastAsia="方正仿宋_GBK"/>
                <w:bCs/>
                <w:color w:val="000000"/>
                <w:sz w:val="22"/>
                <w:lang w:val="en-US" w:eastAsia="zh-CN" w:bidi="ar"/>
              </w:rPr>
              <w:t>如涉及阅卷内容）</w:t>
            </w:r>
            <w:r>
              <w:rPr>
                <w:rFonts w:hint="eastAsia" w:eastAsia="方正仿宋_GBK"/>
                <w:bCs/>
                <w:color w:val="000000"/>
                <w:sz w:val="22"/>
                <w:lang w:bidi="ar"/>
              </w:rPr>
              <w:t>，建立试题全链条保密管控机制，覆盖命题、审核、印制、分发、回收、资料归档留存、销毁全流程。</w:t>
            </w:r>
          </w:p>
        </w:tc>
      </w:tr>
      <w:tr w14:paraId="4D9C2C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5000" w:type="pct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4C3E0033">
            <w:pPr>
              <w:pStyle w:val="11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rPr>
                <w:rFonts w:eastAsia="方正仿宋_GBK"/>
                <w:bCs/>
                <w:color w:val="000000"/>
                <w:sz w:val="22"/>
                <w:lang w:bidi="ar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color w:val="000000"/>
                <w:spacing w:val="0"/>
                <w:sz w:val="22"/>
                <w:szCs w:val="22"/>
                <w:lang w:val="en-US" w:eastAsia="zh-CN" w:bidi="ar"/>
              </w:rPr>
              <w:t>☐ 组织笔试服务类；</w:t>
            </w:r>
            <w:r>
              <w:rPr>
                <w:rFonts w:hint="eastAsia" w:ascii="Times New Roman" w:hAnsi="Times New Roman" w:eastAsia="方正仿宋_GBK" w:cs="Times New Roman"/>
                <w:bCs/>
                <w:color w:val="000000"/>
                <w:spacing w:val="0"/>
                <w:sz w:val="22"/>
                <w:szCs w:val="22"/>
                <w:lang w:val="en-US" w:eastAsia="zh-CN" w:bidi="ar"/>
              </w:rPr>
              <w:t>根据招聘需求统筹笔试实施，提供线上考试系统支撑，保障系统稳定运行，配套防作弊管控措施，支持笔试录像导出、视频复核并出具复核报告；统筹线下笔试场地、机位、监考人员以及其他辅助工作人员安排，负责试卷导入/分发、考场组织、现场秩序管理，按规范回收答卷。全程落实考务管理及保密要求，保障笔试平稳有序开展。同步提供面试支撑服务，配备面试录音录像设备，落实音视频交付、归档与保密管理。</w:t>
            </w:r>
          </w:p>
        </w:tc>
      </w:tr>
      <w:tr w14:paraId="341DE9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5000" w:type="pct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CA03D89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jc w:val="left"/>
              <w:rPr>
                <w:rFonts w:eastAsia="方正仿宋_GBK"/>
                <w:bCs/>
                <w:color w:val="000000"/>
                <w:sz w:val="22"/>
                <w:lang w:bidi="ar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color w:val="000000"/>
                <w:spacing w:val="0"/>
                <w:sz w:val="22"/>
                <w:szCs w:val="22"/>
                <w:lang w:val="en-US" w:eastAsia="zh-CN" w:bidi="ar"/>
              </w:rPr>
              <w:t>☐ 面试服务类；</w:t>
            </w:r>
            <w:r>
              <w:rPr>
                <w:rFonts w:hint="eastAsia" w:ascii="Times New Roman" w:hAnsi="Times New Roman" w:eastAsia="方正仿宋_GBK" w:cs="Times New Roman"/>
                <w:bCs/>
                <w:color w:val="000000"/>
                <w:spacing w:val="0"/>
                <w:sz w:val="22"/>
                <w:szCs w:val="22"/>
                <w:lang w:val="en-US" w:eastAsia="zh-CN" w:bidi="ar"/>
              </w:rPr>
              <w:t>负责面试场地、流程策划、面试资料准备以及其他现场辅助工作人员安排等工作；按需遴选符合资质的面试官，统筹面试邀约、面试组织安排。开展面试评分规范交底、面试过程支撑，配备面试所需录音录像设备，做好音视频交付、归档及保密管理，按要求归集面试评价资料，保障面试评审客观规范，服务涵盖面试组织实施，可配套提供面试官遴选服务。</w:t>
            </w:r>
          </w:p>
        </w:tc>
      </w:tr>
      <w:tr w14:paraId="50A870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5000" w:type="pct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69F7FA4E">
            <w:pPr>
              <w:pStyle w:val="11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rPr>
                <w:rFonts w:eastAsia="方正仿宋_GBK"/>
                <w:b/>
                <w:color w:val="000000"/>
                <w:sz w:val="22"/>
                <w:lang w:bidi="ar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color w:val="000000"/>
                <w:spacing w:val="0"/>
                <w:sz w:val="22"/>
                <w:szCs w:val="22"/>
                <w:lang w:val="en-US" w:eastAsia="zh-CN" w:bidi="ar"/>
              </w:rPr>
              <w:t>☐ 背调服务类；</w:t>
            </w:r>
            <w:r>
              <w:rPr>
                <w:rFonts w:hint="eastAsia" w:ascii="Times New Roman" w:hAnsi="Times New Roman" w:eastAsia="方正仿宋_GBK" w:cs="Times New Roman"/>
                <w:bCs/>
                <w:color w:val="000000"/>
                <w:spacing w:val="0"/>
                <w:sz w:val="22"/>
                <w:szCs w:val="22"/>
                <w:lang w:val="en-US" w:eastAsia="zh-CN" w:bidi="ar"/>
              </w:rPr>
              <w:t>根据岗位要求制定背调方案，取得候选人授权后，对拟录用候选人开展学历、履历、资质及从业情况核验，规范采集佐证资料，形成客观完整背调报告，按约定节点交付成果，并严格落实信息保密管理。背调业务系统须完成网络安全等级保护三级测评及备案，保障背调数据安全合规、防泄露、防篡改。</w:t>
            </w:r>
          </w:p>
        </w:tc>
      </w:tr>
      <w:tr w14:paraId="4012AD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5000" w:type="pct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623BC236">
            <w:pPr>
              <w:pStyle w:val="11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rPr>
                <w:rFonts w:hint="eastAsia" w:eastAsia="方正仿宋_GBK"/>
                <w:b/>
                <w:color w:val="000000"/>
                <w:sz w:val="22"/>
                <w:lang w:bidi="ar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color w:val="000000"/>
                <w:spacing w:val="0"/>
                <w:sz w:val="22"/>
                <w:szCs w:val="22"/>
                <w:lang w:val="en-US" w:eastAsia="zh-CN" w:bidi="ar"/>
              </w:rPr>
              <w:t>☐ 体检服务类；</w:t>
            </w:r>
            <w:r>
              <w:rPr>
                <w:rFonts w:hint="eastAsia" w:ascii="Times New Roman" w:hAnsi="Times New Roman" w:eastAsia="方正仿宋_GBK" w:cs="Times New Roman"/>
                <w:bCs/>
                <w:color w:val="000000"/>
                <w:spacing w:val="0"/>
                <w:sz w:val="22"/>
                <w:szCs w:val="22"/>
                <w:lang w:val="en-US" w:eastAsia="zh-CN" w:bidi="ar"/>
              </w:rPr>
              <w:t>依据岗位录用标准遴选合规体检机构，统筹候选人体检预约、检前通知及体检组织工作，全程跟踪体检实施流程，收集、汇总体检报告，按约定节点交付成果，严格做好候选人个人健康信息保密管理。</w:t>
            </w:r>
          </w:p>
        </w:tc>
      </w:tr>
      <w:tr w14:paraId="586677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5000" w:type="pct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665571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eastAsia="方正黑体_GBK"/>
                <w:bCs/>
                <w:color w:val="000000"/>
                <w:sz w:val="22"/>
                <w:lang w:bidi="ar"/>
              </w:rPr>
            </w:pPr>
            <w:r>
              <w:rPr>
                <w:rFonts w:eastAsia="方正黑体_GBK"/>
                <w:bCs/>
                <w:color w:val="000000"/>
                <w:sz w:val="22"/>
                <w:lang w:bidi="ar"/>
              </w:rPr>
              <w:t>五、业绩信息</w:t>
            </w:r>
          </w:p>
          <w:p w14:paraId="7915A0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eastAsia="方正仿宋_GBK"/>
                <w:bCs/>
                <w:color w:val="000000"/>
                <w:sz w:val="22"/>
                <w:lang w:bidi="ar"/>
              </w:rPr>
            </w:pPr>
            <w:r>
              <w:rPr>
                <w:rFonts w:eastAsia="方正仿宋_GBK"/>
                <w:bCs/>
                <w:color w:val="000000"/>
                <w:sz w:val="22"/>
                <w:lang w:bidi="ar"/>
              </w:rPr>
              <w:t>（</w:t>
            </w:r>
            <w:r>
              <w:rPr>
                <w:rFonts w:eastAsia="方正仿宋_GBK"/>
                <w:i/>
                <w:iCs/>
                <w:color w:val="000000"/>
                <w:sz w:val="20"/>
                <w:szCs w:val="20"/>
                <w:lang w:bidi="ar"/>
              </w:rPr>
              <w:t>近三年同类项目业绩信息；合同金额单位：元。</w:t>
            </w:r>
            <w:r>
              <w:rPr>
                <w:rFonts w:eastAsia="方正仿宋_GBK"/>
                <w:bCs/>
                <w:color w:val="000000"/>
                <w:sz w:val="22"/>
                <w:lang w:bidi="ar"/>
              </w:rPr>
              <w:t>）</w:t>
            </w:r>
          </w:p>
        </w:tc>
      </w:tr>
      <w:tr w14:paraId="1FEDA0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9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5C51814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eastAsia="方正仿宋_GBK"/>
                <w:bCs/>
                <w:color w:val="000000"/>
                <w:sz w:val="22"/>
              </w:rPr>
            </w:pPr>
            <w:r>
              <w:rPr>
                <w:rFonts w:eastAsia="方正仿宋_GBK"/>
                <w:bCs/>
                <w:color w:val="000000"/>
                <w:sz w:val="22"/>
                <w:lang w:bidi="ar"/>
              </w:rPr>
              <w:t>序号</w:t>
            </w:r>
          </w:p>
        </w:tc>
        <w:tc>
          <w:tcPr>
            <w:tcW w:w="1551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463503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eastAsia="方正仿宋_GBK"/>
                <w:bCs/>
                <w:color w:val="000000"/>
                <w:sz w:val="22"/>
              </w:rPr>
            </w:pPr>
            <w:r>
              <w:rPr>
                <w:rFonts w:eastAsia="方正仿宋_GBK"/>
                <w:bCs/>
                <w:color w:val="000000"/>
                <w:sz w:val="22"/>
                <w:lang w:bidi="ar"/>
              </w:rPr>
              <w:t>业绩名称</w:t>
            </w:r>
          </w:p>
        </w:tc>
        <w:tc>
          <w:tcPr>
            <w:tcW w:w="144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4317BD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eastAsia="方正仿宋_GBK"/>
                <w:bCs/>
                <w:color w:val="000000"/>
                <w:sz w:val="22"/>
              </w:rPr>
            </w:pPr>
            <w:r>
              <w:rPr>
                <w:rFonts w:eastAsia="方正仿宋_GBK"/>
                <w:bCs/>
                <w:color w:val="000000"/>
                <w:sz w:val="22"/>
                <w:lang w:bidi="ar"/>
              </w:rPr>
              <w:t>合同金额</w:t>
            </w:r>
          </w:p>
        </w:tc>
        <w:tc>
          <w:tcPr>
            <w:tcW w:w="100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6E6BF0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eastAsia="方正仿宋_GBK"/>
                <w:bCs/>
                <w:color w:val="000000"/>
                <w:sz w:val="22"/>
              </w:rPr>
            </w:pPr>
            <w:r>
              <w:rPr>
                <w:rFonts w:eastAsia="方正仿宋_GBK"/>
                <w:bCs/>
                <w:color w:val="000000"/>
                <w:sz w:val="22"/>
                <w:lang w:bidi="ar"/>
              </w:rPr>
              <w:t>履约时间</w:t>
            </w:r>
          </w:p>
        </w:tc>
      </w:tr>
      <w:tr w14:paraId="75D20C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6B2FEF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sz w:val="20"/>
                <w:szCs w:val="20"/>
                <w:lang w:bidi="ar"/>
              </w:rPr>
              <w:t>1</w:t>
            </w:r>
          </w:p>
        </w:tc>
        <w:tc>
          <w:tcPr>
            <w:tcW w:w="1551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5B72DEE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rPr>
                <w:rFonts w:eastAsia="方正仿宋_GBK"/>
                <w:color w:val="000000"/>
                <w:sz w:val="20"/>
                <w:szCs w:val="20"/>
              </w:rPr>
            </w:pPr>
          </w:p>
        </w:tc>
        <w:tc>
          <w:tcPr>
            <w:tcW w:w="144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31D964F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rPr>
                <w:rFonts w:eastAsia="方正仿宋_GBK"/>
                <w:color w:val="000000"/>
                <w:sz w:val="20"/>
                <w:szCs w:val="20"/>
              </w:rPr>
            </w:pPr>
          </w:p>
        </w:tc>
        <w:tc>
          <w:tcPr>
            <w:tcW w:w="100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20E961A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eastAsia="方正仿宋_GBK"/>
                <w:color w:val="000000"/>
                <w:sz w:val="20"/>
                <w:szCs w:val="20"/>
              </w:rPr>
            </w:pPr>
          </w:p>
        </w:tc>
      </w:tr>
      <w:tr w14:paraId="7CB26F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318EA5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sz w:val="20"/>
                <w:szCs w:val="20"/>
                <w:lang w:bidi="ar"/>
              </w:rPr>
              <w:t>2</w:t>
            </w:r>
          </w:p>
        </w:tc>
        <w:tc>
          <w:tcPr>
            <w:tcW w:w="1551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3065231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rPr>
                <w:rFonts w:eastAsia="方正仿宋_GBK"/>
                <w:color w:val="000000"/>
                <w:sz w:val="20"/>
                <w:szCs w:val="20"/>
              </w:rPr>
            </w:pPr>
          </w:p>
        </w:tc>
        <w:tc>
          <w:tcPr>
            <w:tcW w:w="144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4E3E3B1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rPr>
                <w:rFonts w:eastAsia="方正仿宋_GBK"/>
                <w:color w:val="000000"/>
                <w:sz w:val="20"/>
                <w:szCs w:val="20"/>
              </w:rPr>
            </w:pPr>
          </w:p>
        </w:tc>
        <w:tc>
          <w:tcPr>
            <w:tcW w:w="100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41D502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eastAsia="方正仿宋_GBK"/>
                <w:color w:val="000000"/>
                <w:sz w:val="20"/>
                <w:szCs w:val="20"/>
              </w:rPr>
            </w:pPr>
          </w:p>
        </w:tc>
      </w:tr>
      <w:tr w14:paraId="304B66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2904DB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sz w:val="20"/>
                <w:szCs w:val="20"/>
                <w:lang w:bidi="ar"/>
              </w:rPr>
              <w:t>3</w:t>
            </w:r>
          </w:p>
        </w:tc>
        <w:tc>
          <w:tcPr>
            <w:tcW w:w="1551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4851C68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rPr>
                <w:rFonts w:eastAsia="方正仿宋_GBK"/>
                <w:color w:val="000000"/>
                <w:sz w:val="20"/>
                <w:szCs w:val="20"/>
              </w:rPr>
            </w:pPr>
          </w:p>
        </w:tc>
        <w:tc>
          <w:tcPr>
            <w:tcW w:w="144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25D565B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rPr>
                <w:rFonts w:eastAsia="方正仿宋_GBK"/>
                <w:color w:val="000000"/>
                <w:sz w:val="20"/>
                <w:szCs w:val="20"/>
              </w:rPr>
            </w:pPr>
          </w:p>
        </w:tc>
        <w:tc>
          <w:tcPr>
            <w:tcW w:w="100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6B5E21D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eastAsia="方正仿宋_GBK"/>
                <w:color w:val="000000"/>
                <w:sz w:val="20"/>
                <w:szCs w:val="20"/>
              </w:rPr>
            </w:pPr>
          </w:p>
        </w:tc>
      </w:tr>
      <w:tr w14:paraId="46C925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1CB13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sz w:val="20"/>
                <w:szCs w:val="20"/>
                <w:lang w:bidi="ar"/>
              </w:rPr>
              <w:t>4</w:t>
            </w:r>
          </w:p>
        </w:tc>
        <w:tc>
          <w:tcPr>
            <w:tcW w:w="1551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68B01AF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rPr>
                <w:rFonts w:eastAsia="方正仿宋_GBK"/>
                <w:color w:val="000000"/>
                <w:sz w:val="20"/>
                <w:szCs w:val="20"/>
              </w:rPr>
            </w:pPr>
          </w:p>
        </w:tc>
        <w:tc>
          <w:tcPr>
            <w:tcW w:w="144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338331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rPr>
                <w:rFonts w:eastAsia="方正仿宋_GBK"/>
                <w:color w:val="000000"/>
                <w:sz w:val="20"/>
                <w:szCs w:val="20"/>
              </w:rPr>
            </w:pPr>
          </w:p>
        </w:tc>
        <w:tc>
          <w:tcPr>
            <w:tcW w:w="100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28AEFB7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eastAsia="方正仿宋_GBK"/>
                <w:color w:val="000000"/>
                <w:sz w:val="20"/>
                <w:szCs w:val="20"/>
              </w:rPr>
            </w:pPr>
          </w:p>
        </w:tc>
      </w:tr>
      <w:tr w14:paraId="291F97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3886EE3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sz w:val="20"/>
                <w:szCs w:val="20"/>
                <w:lang w:bidi="ar"/>
              </w:rPr>
              <w:t>5</w:t>
            </w:r>
          </w:p>
        </w:tc>
        <w:tc>
          <w:tcPr>
            <w:tcW w:w="1551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303C5C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rPr>
                <w:rFonts w:eastAsia="方正仿宋_GBK"/>
                <w:color w:val="000000"/>
                <w:sz w:val="20"/>
                <w:szCs w:val="20"/>
              </w:rPr>
            </w:pPr>
          </w:p>
        </w:tc>
        <w:tc>
          <w:tcPr>
            <w:tcW w:w="144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3D37E54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rPr>
                <w:rFonts w:eastAsia="方正仿宋_GBK"/>
                <w:color w:val="000000"/>
                <w:sz w:val="20"/>
                <w:szCs w:val="20"/>
              </w:rPr>
            </w:pPr>
          </w:p>
        </w:tc>
        <w:tc>
          <w:tcPr>
            <w:tcW w:w="100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7DC93C9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eastAsia="方正仿宋_GBK"/>
                <w:color w:val="000000"/>
                <w:sz w:val="20"/>
                <w:szCs w:val="20"/>
              </w:rPr>
            </w:pPr>
          </w:p>
        </w:tc>
      </w:tr>
      <w:tr w14:paraId="6041D6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000" w:type="pct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bottom"/>
          </w:tcPr>
          <w:p w14:paraId="2E6C27D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eastAsia="方正仿宋_GBK"/>
                <w:color w:val="000000"/>
                <w:sz w:val="22"/>
              </w:rPr>
            </w:pPr>
          </w:p>
        </w:tc>
      </w:tr>
      <w:tr w14:paraId="2C203C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5000" w:type="pct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5644EFF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eastAsia="方正仿宋_GBK"/>
                <w:color w:val="000000"/>
                <w:sz w:val="22"/>
              </w:rPr>
            </w:pPr>
            <w:r>
              <w:rPr>
                <w:rFonts w:eastAsia="方正仿宋_GBK"/>
                <w:color w:val="000000"/>
                <w:sz w:val="20"/>
                <w:szCs w:val="20"/>
                <w:lang w:bidi="ar"/>
              </w:rPr>
              <w:t>单位公章：</w:t>
            </w:r>
          </w:p>
        </w:tc>
      </w:tr>
      <w:tr w14:paraId="208F4C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</w:trPr>
        <w:tc>
          <w:tcPr>
            <w:tcW w:w="5000" w:type="pct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6ED08C4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sz w:val="20"/>
                <w:szCs w:val="20"/>
                <w:lang w:bidi="ar"/>
              </w:rPr>
              <w:t>日期：＿＿＿＿＿＿年＿＿＿＿＿＿月＿＿＿＿＿＿日</w:t>
            </w:r>
          </w:p>
        </w:tc>
      </w:tr>
    </w:tbl>
    <w:p w14:paraId="20B881C6">
      <w:pPr>
        <w:pStyle w:val="11"/>
        <w:adjustRightInd w:val="0"/>
        <w:spacing w:line="240" w:lineRule="auto"/>
        <w:ind w:firstLine="0" w:firstLineChars="0"/>
        <w:jc w:val="both"/>
        <w:rPr>
          <w:rFonts w:ascii="Times New Roman" w:hAnsi="Times New Roman" w:eastAsia="方正小标宋简体"/>
          <w:sz w:val="44"/>
          <w:szCs w:val="44"/>
        </w:rPr>
      </w:pPr>
    </w:p>
    <w:sectPr>
      <w:headerReference r:id="rId3" w:type="default"/>
      <w:footerReference r:id="rId4" w:type="default"/>
      <w:pgSz w:w="11905" w:h="16840"/>
      <w:pgMar w:top="2098" w:right="1474" w:bottom="1984" w:left="1587" w:header="851" w:footer="1049" w:gutter="0"/>
      <w:cols w:space="720" w:num="1"/>
      <w:docGrid w:type="linesAndChars" w:linePitch="579" w:charSpace="1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7D2C923C-9D2D-49C1-82FA-7890BC18160A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200247B" w:usb2="00000009" w:usb3="00000000" w:csb0="200001F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黑体_GBK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2" w:fontKey="{F2E46645-9B56-45BE-9CC5-DB472A78A2FC}"/>
  </w:font>
  <w:font w:name="方正楷体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C1C8D6FC-4F42-40C5-BEC0-94C9CDE8AC59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4" w:fontKey="{1FE7F4DF-ABB7-4822-9CD8-8516EC997381}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楷体_GBK">
    <w:panose1 w:val="02000000000000000000"/>
    <w:charset w:val="86"/>
    <w:family w:val="auto"/>
    <w:pitch w:val="default"/>
    <w:sig w:usb0="800002BF" w:usb1="38CF7CFA" w:usb2="00000016" w:usb3="00000000" w:csb0="00040000" w:csb1="00000000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5" w:fontKey="{49D48A71-4228-46E2-B397-787811E4C597}"/>
  </w:font>
  <w:font w:name="汉仪雅酷黑 45W">
    <w:panose1 w:val="020B0404020202020204"/>
    <w:charset w:val="86"/>
    <w:family w:val="auto"/>
    <w:pitch w:val="default"/>
    <w:sig w:usb0="A00002FF" w:usb1="28C17CFA" w:usb2="00000016" w:usb3="00000000" w:csb0="0004000F" w:csb1="00000000"/>
    <w:embedRegular r:id="rId6" w:fontKey="{A13EA8AA-81F6-45DB-A86C-C43D5A451E81}"/>
  </w:font>
  <w:font w:name="WPSEMBED1">
    <w:panose1 w:val="020B0404020202020204"/>
    <w:charset w:val="86"/>
    <w:family w:val="auto"/>
    <w:pitch w:val="default"/>
    <w:sig w:usb0="A00002FF" w:usb1="28C17CFA" w:usb2="00000016" w:usb3="00000000" w:csb0="0004000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0874FAA">
    <w:pPr>
      <w:spacing w:line="471" w:lineRule="auto"/>
      <w:rPr>
        <w:rFonts w:hint="eastAsia" w:ascii="方正仿宋_GB2312" w:hAnsi="方正仿宋_GB2312" w:eastAsia="方正仿宋_GB2312" w:cs="方正仿宋_GB2312"/>
        <w:sz w:val="28"/>
      </w:rPr>
    </w:pPr>
    <w:r>
      <w:rPr>
        <w:rFonts w:hint="eastAsia"/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-6350</wp:posOffset>
              </wp:positionV>
              <wp:extent cx="1828800" cy="1828800"/>
              <wp:effectExtent l="0" t="0" r="0" b="0"/>
              <wp:wrapNone/>
              <wp:docPr id="1" name="文本框 102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15875">
                        <a:noFill/>
                      </a:ln>
                    </wps:spPr>
                    <wps:txbx>
                      <w:txbxContent>
                        <w:p w14:paraId="4736961B">
                          <w:pPr>
                            <w:pStyle w:val="12"/>
                            <w:rPr>
                              <w:rFonts w:hint="eastAsia" w:ascii="宋体" w:hAnsi="宋体" w:cs="宋体"/>
                              <w:sz w:val="28"/>
                            </w:rPr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</w:rPr>
                            <w:t>—</w:t>
                          </w:r>
                          <w:r>
                            <w:rPr>
                              <w:rFonts w:hint="eastAsia" w:ascii="宋体" w:hAnsi="宋体" w:cs="宋体"/>
                              <w:sz w:val="24"/>
                            </w:rPr>
                            <w:t>　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cs="宋体"/>
                              <w:sz w:val="24"/>
                            </w:rPr>
                            <w:t>　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</w:rPr>
                            <w:t>—</w:t>
                          </w:r>
                        </w:p>
                      </w:txbxContent>
                    </wps:txbx>
                    <wps:bodyPr wrap="none" lIns="201625" tIns="0" rIns="201625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026" o:spid="_x0000_s1026" o:spt="202" type="#_x0000_t202" style="position:absolute;left:0pt;margin-top:-0.5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">
              <v:fill on="f" focussize="0,0"/>
              <v:stroke on="f" weight="1.25pt"/>
              <v:imagedata o:title=""/>
              <o:lock v:ext="edit" aspectratio="f"/>
              <v:textbox inset="15.8759842519685pt,0mm,15.8759842519685pt,0mm" style="mso-fit-shape-to-text:t;">
                <w:txbxContent>
                  <w:p w14:paraId="4736961B">
                    <w:pPr>
                      <w:pStyle w:val="12"/>
                      <w:rPr>
                        <w:rFonts w:hint="eastAsia" w:ascii="宋体" w:hAnsi="宋体" w:cs="宋体"/>
                        <w:sz w:val="28"/>
                      </w:rPr>
                    </w:pPr>
                    <w:r>
                      <w:rPr>
                        <w:rFonts w:hint="eastAsia" w:ascii="宋体" w:hAnsi="宋体" w:cs="宋体"/>
                        <w:sz w:val="28"/>
                      </w:rPr>
                      <w:t>—</w:t>
                    </w:r>
                    <w:r>
                      <w:rPr>
                        <w:rFonts w:hint="eastAsia" w:ascii="宋体" w:hAnsi="宋体" w:cs="宋体"/>
                        <w:sz w:val="24"/>
                      </w:rPr>
                      <w:t>　</w:t>
                    </w:r>
                    <w:r>
                      <w:rPr>
                        <w:rFonts w:hint="eastAsia" w:ascii="宋体" w:hAnsi="宋体" w:cs="宋体"/>
                        <w:sz w:val="28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  <w:sz w:val="28"/>
                      </w:rPr>
                      <w:fldChar w:fldCharType="separate"/>
                    </w:r>
                    <w:r>
                      <w:rPr>
                        <w:rFonts w:hint="eastAsia" w:ascii="宋体" w:hAnsi="宋体" w:cs="宋体"/>
                        <w:sz w:val="28"/>
                      </w:rPr>
                      <w:t>1</w:t>
                    </w:r>
                    <w:r>
                      <w:rPr>
                        <w:rFonts w:hint="eastAsia" w:ascii="宋体" w:hAnsi="宋体" w:cs="宋体"/>
                        <w:sz w:val="28"/>
                      </w:rPr>
                      <w:fldChar w:fldCharType="end"/>
                    </w:r>
                    <w:r>
                      <w:rPr>
                        <w:rFonts w:hint="eastAsia" w:ascii="宋体" w:hAnsi="宋体" w:cs="宋体"/>
                        <w:sz w:val="24"/>
                      </w:rPr>
                      <w:t>　</w:t>
                    </w:r>
                    <w:r>
                      <w:rPr>
                        <w:rFonts w:hint="eastAsia" w:ascii="宋体" w:hAnsi="宋体" w:cs="宋体"/>
                        <w:sz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40B83FF">
    <w:pPr>
      <w:pStyle w:val="1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HorizontalSpacing w:val="158"/>
  <w:drawingGridVerticalSpacing w:val="290"/>
  <w:displayHorizontalDrawingGridEvery w:val="1"/>
  <w:displayVerticalDrawingGridEvery w:val="1"/>
  <w:noPunctuationKerning w:val="1"/>
  <w:characterSpacingControl w:val="doNotCompress"/>
  <w:hdrShapeDefaults>
    <o:shapelayout v:ext="edit">
      <o:idmap v:ext="edit" data="1,3"/>
    </o:shapelayout>
  </w:hdrShapeDefaults>
  <w:compat>
    <w:balanceSingleByteDoubleByteWidth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5FDB"/>
    <w:rsid w:val="00002E7C"/>
    <w:rsid w:val="00005CC7"/>
    <w:rsid w:val="00073157"/>
    <w:rsid w:val="00144184"/>
    <w:rsid w:val="00173661"/>
    <w:rsid w:val="001D4B94"/>
    <w:rsid w:val="0023232D"/>
    <w:rsid w:val="00304B15"/>
    <w:rsid w:val="003C0F1B"/>
    <w:rsid w:val="00597494"/>
    <w:rsid w:val="005A25A2"/>
    <w:rsid w:val="005D7AD8"/>
    <w:rsid w:val="00605507"/>
    <w:rsid w:val="00776ABE"/>
    <w:rsid w:val="0078087B"/>
    <w:rsid w:val="007A56DA"/>
    <w:rsid w:val="00822559"/>
    <w:rsid w:val="0085340D"/>
    <w:rsid w:val="008C0A56"/>
    <w:rsid w:val="008C65B6"/>
    <w:rsid w:val="00900D48"/>
    <w:rsid w:val="009328E9"/>
    <w:rsid w:val="00932FE9"/>
    <w:rsid w:val="009831C2"/>
    <w:rsid w:val="00A964B3"/>
    <w:rsid w:val="00B11B82"/>
    <w:rsid w:val="00B75FDB"/>
    <w:rsid w:val="00BC693B"/>
    <w:rsid w:val="00C03965"/>
    <w:rsid w:val="00C2262C"/>
    <w:rsid w:val="00CE0D46"/>
    <w:rsid w:val="00CE3B3A"/>
    <w:rsid w:val="00D101D4"/>
    <w:rsid w:val="00DE6C70"/>
    <w:rsid w:val="00E24C76"/>
    <w:rsid w:val="00E56663"/>
    <w:rsid w:val="00F11BF4"/>
    <w:rsid w:val="00FC3BDE"/>
    <w:rsid w:val="0C201607"/>
    <w:rsid w:val="0DEC6F43"/>
    <w:rsid w:val="0EE85F55"/>
    <w:rsid w:val="0EFD7929"/>
    <w:rsid w:val="10B715C9"/>
    <w:rsid w:val="117B7AC6"/>
    <w:rsid w:val="126A18A4"/>
    <w:rsid w:val="15260625"/>
    <w:rsid w:val="158B419A"/>
    <w:rsid w:val="18F03E0E"/>
    <w:rsid w:val="19A72236"/>
    <w:rsid w:val="1E2F298D"/>
    <w:rsid w:val="20D53A84"/>
    <w:rsid w:val="304A5BB7"/>
    <w:rsid w:val="308A1BAC"/>
    <w:rsid w:val="30CF7596"/>
    <w:rsid w:val="32B557FE"/>
    <w:rsid w:val="32D85CA6"/>
    <w:rsid w:val="3A5761D1"/>
    <w:rsid w:val="3EC314F9"/>
    <w:rsid w:val="3EF13139"/>
    <w:rsid w:val="43361880"/>
    <w:rsid w:val="44077DD6"/>
    <w:rsid w:val="45C021D8"/>
    <w:rsid w:val="47CA2093"/>
    <w:rsid w:val="49C24320"/>
    <w:rsid w:val="4F22401A"/>
    <w:rsid w:val="4F7034CF"/>
    <w:rsid w:val="4FC35692"/>
    <w:rsid w:val="50B86787"/>
    <w:rsid w:val="58091309"/>
    <w:rsid w:val="5F662C7B"/>
    <w:rsid w:val="62DE3FA6"/>
    <w:rsid w:val="64FE44B2"/>
    <w:rsid w:val="6B7656CF"/>
    <w:rsid w:val="71347E93"/>
    <w:rsid w:val="713D41E2"/>
    <w:rsid w:val="73CD37DF"/>
    <w:rsid w:val="75BE555D"/>
    <w:rsid w:val="760017E0"/>
    <w:rsid w:val="78CE0214"/>
    <w:rsid w:val="7AEA1D4C"/>
    <w:rsid w:val="7C8A2F44"/>
    <w:rsid w:val="7D9F4DAE"/>
    <w:rsid w:val="7EEF6C15"/>
    <w:rsid w:val="7F4D1A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sz w:val="21"/>
      <w:szCs w:val="22"/>
      <w:lang w:val="en-US" w:eastAsia="zh-CN" w:bidi="ar-SA"/>
    </w:rPr>
  </w:style>
  <w:style w:type="paragraph" w:styleId="2">
    <w:name w:val="heading 1"/>
    <w:next w:val="1"/>
    <w:qFormat/>
    <w:uiPriority w:val="0"/>
    <w:pPr>
      <w:keepNext/>
      <w:keepLines/>
      <w:spacing w:line="600" w:lineRule="exact"/>
      <w:ind w:firstLine="894" w:firstLineChars="200"/>
      <w:outlineLvl w:val="0"/>
    </w:pPr>
    <w:rPr>
      <w:rFonts w:ascii="黑体" w:hAnsi="黑体" w:eastAsia="方正黑体_GBK" w:cs="Times New Roman"/>
      <w:kern w:val="44"/>
      <w:sz w:val="32"/>
      <w:szCs w:val="32"/>
      <w:lang w:val="en-US" w:eastAsia="zh-CN" w:bidi="ar-SA"/>
    </w:rPr>
  </w:style>
  <w:style w:type="paragraph" w:styleId="3">
    <w:name w:val="heading 2"/>
    <w:next w:val="1"/>
    <w:link w:val="23"/>
    <w:unhideWhenUsed/>
    <w:qFormat/>
    <w:uiPriority w:val="0"/>
    <w:pPr>
      <w:keepNext/>
      <w:keepLines/>
      <w:spacing w:line="600" w:lineRule="exact"/>
      <w:ind w:firstLine="894" w:firstLineChars="200"/>
      <w:outlineLvl w:val="1"/>
    </w:pPr>
    <w:rPr>
      <w:rFonts w:ascii="方正楷体_GB2312" w:hAnsi="方正楷体_GB2312" w:eastAsia="方正楷体_GB2312" w:cs="Times New Roman"/>
      <w:sz w:val="32"/>
      <w:szCs w:val="32"/>
      <w:lang w:val="en-US" w:eastAsia="zh-CN" w:bidi="ar-SA"/>
    </w:rPr>
  </w:style>
  <w:style w:type="paragraph" w:styleId="4">
    <w:name w:val="heading 3"/>
    <w:next w:val="1"/>
    <w:link w:val="20"/>
    <w:semiHidden/>
    <w:unhideWhenUsed/>
    <w:qFormat/>
    <w:uiPriority w:val="0"/>
    <w:pPr>
      <w:keepNext/>
      <w:keepLines/>
      <w:spacing w:line="600" w:lineRule="exact"/>
      <w:ind w:firstLine="894" w:firstLineChars="200"/>
      <w:outlineLvl w:val="2"/>
    </w:pPr>
    <w:rPr>
      <w:rFonts w:ascii="方正仿宋_GB2312" w:hAnsi="方正仿宋_GB2312" w:eastAsia="方正仿宋_GB2312" w:cs="Times New Roman"/>
      <w:sz w:val="32"/>
      <w:szCs w:val="32"/>
      <w:lang w:val="en-US" w:eastAsia="zh-CN" w:bidi="ar-SA"/>
    </w:rPr>
  </w:style>
  <w:style w:type="paragraph" w:styleId="5">
    <w:name w:val="heading 4"/>
    <w:next w:val="1"/>
    <w:semiHidden/>
    <w:unhideWhenUsed/>
    <w:qFormat/>
    <w:uiPriority w:val="0"/>
    <w:pPr>
      <w:keepNext/>
      <w:keepLines/>
      <w:spacing w:line="560" w:lineRule="exact"/>
      <w:ind w:firstLine="894" w:firstLineChars="200"/>
      <w:outlineLvl w:val="3"/>
    </w:pPr>
    <w:rPr>
      <w:rFonts w:ascii="方正仿宋_GB2312" w:hAnsi="方正仿宋_GB2312" w:eastAsia="方正仿宋_GB2312" w:cs="Times New Roman"/>
      <w:sz w:val="32"/>
      <w:szCs w:val="32"/>
      <w:lang w:val="en-US" w:eastAsia="zh-CN" w:bidi="ar-SA"/>
    </w:rPr>
  </w:style>
  <w:style w:type="paragraph" w:styleId="6">
    <w:name w:val="heading 5"/>
    <w:next w:val="1"/>
    <w:semiHidden/>
    <w:unhideWhenUsed/>
    <w:qFormat/>
    <w:uiPriority w:val="0"/>
    <w:pPr>
      <w:spacing w:line="560" w:lineRule="exact"/>
      <w:ind w:firstLine="894" w:firstLineChars="200"/>
      <w:outlineLvl w:val="4"/>
    </w:pPr>
    <w:rPr>
      <w:rFonts w:ascii="方正仿宋_GB2312" w:hAnsi="方正仿宋_GB2312" w:eastAsia="方正仿宋_GB2312" w:cs="Times New Roman"/>
      <w:sz w:val="32"/>
      <w:szCs w:val="32"/>
      <w:lang w:val="en-US" w:eastAsia="zh-CN" w:bidi="ar-SA"/>
    </w:rPr>
  </w:style>
  <w:style w:type="paragraph" w:styleId="7">
    <w:name w:val="heading 6"/>
    <w:next w:val="1"/>
    <w:semiHidden/>
    <w:unhideWhenUsed/>
    <w:qFormat/>
    <w:uiPriority w:val="0"/>
    <w:pPr>
      <w:spacing w:line="560" w:lineRule="exact"/>
      <w:ind w:firstLine="894" w:firstLineChars="200"/>
      <w:outlineLvl w:val="5"/>
    </w:pPr>
    <w:rPr>
      <w:rFonts w:ascii="方正仿宋_GB2312" w:hAnsi="方正仿宋_GB2312" w:eastAsia="方正仿宋_GB2312" w:cs="Times New Roman"/>
      <w:sz w:val="32"/>
      <w:szCs w:val="32"/>
      <w:lang w:val="en-US" w:eastAsia="zh-CN" w:bidi="ar-SA"/>
    </w:rPr>
  </w:style>
  <w:style w:type="paragraph" w:styleId="8">
    <w:name w:val="heading 7"/>
    <w:next w:val="1"/>
    <w:semiHidden/>
    <w:unhideWhenUsed/>
    <w:qFormat/>
    <w:uiPriority w:val="0"/>
    <w:pPr>
      <w:spacing w:line="560" w:lineRule="exact"/>
      <w:ind w:firstLine="894" w:firstLineChars="200"/>
      <w:outlineLvl w:val="6"/>
    </w:pPr>
    <w:rPr>
      <w:rFonts w:ascii="方正仿宋_GB2312" w:hAnsi="方正仿宋_GB2312" w:eastAsia="方正仿宋_GB2312" w:cs="Times New Roman"/>
      <w:sz w:val="32"/>
      <w:szCs w:val="32"/>
      <w:lang w:val="en-US" w:eastAsia="zh-CN" w:bidi="ar-SA"/>
    </w:rPr>
  </w:style>
  <w:style w:type="paragraph" w:styleId="9">
    <w:name w:val="heading 8"/>
    <w:next w:val="1"/>
    <w:semiHidden/>
    <w:unhideWhenUsed/>
    <w:qFormat/>
    <w:uiPriority w:val="0"/>
    <w:pPr>
      <w:spacing w:line="560" w:lineRule="exact"/>
      <w:ind w:firstLine="894" w:firstLineChars="200"/>
      <w:outlineLvl w:val="7"/>
    </w:pPr>
    <w:rPr>
      <w:rFonts w:ascii="方正仿宋_GB2312" w:hAnsi="方正仿宋_GB2312" w:eastAsia="方正仿宋_GB2312" w:cs="Times New Roman"/>
      <w:sz w:val="32"/>
      <w:szCs w:val="32"/>
      <w:lang w:val="en-US" w:eastAsia="zh-CN" w:bidi="ar-SA"/>
    </w:rPr>
  </w:style>
  <w:style w:type="paragraph" w:styleId="10">
    <w:name w:val="heading 9"/>
    <w:next w:val="1"/>
    <w:semiHidden/>
    <w:unhideWhenUsed/>
    <w:qFormat/>
    <w:uiPriority w:val="0"/>
    <w:pPr>
      <w:spacing w:line="560" w:lineRule="exact"/>
      <w:ind w:firstLine="894" w:firstLineChars="200"/>
      <w:outlineLvl w:val="8"/>
    </w:pPr>
    <w:rPr>
      <w:rFonts w:ascii="方正仿宋_GB2312" w:hAnsi="方正仿宋_GB2312" w:eastAsia="方正仿宋_GB2312" w:cs="Times New Roman"/>
      <w:sz w:val="32"/>
      <w:szCs w:val="32"/>
      <w:lang w:val="en-US" w:eastAsia="zh-CN" w:bidi="ar-SA"/>
    </w:rPr>
  </w:style>
  <w:style w:type="character" w:default="1" w:styleId="17">
    <w:name w:val="Default Paragraph Font"/>
    <w:semiHidden/>
    <w:unhideWhenUsed/>
    <w:qFormat/>
    <w:uiPriority w:val="1"/>
  </w:style>
  <w:style w:type="table" w:default="1" w:styleId="1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Body Text"/>
    <w:qFormat/>
    <w:uiPriority w:val="0"/>
    <w:pPr>
      <w:spacing w:line="600" w:lineRule="exact"/>
      <w:ind w:firstLine="628" w:firstLineChars="200"/>
    </w:pPr>
    <w:rPr>
      <w:rFonts w:ascii="方正仿宋_GB2312" w:hAnsi="方正仿宋_GB2312" w:eastAsia="方正仿宋_GB2312" w:cs="Times New Roman"/>
      <w:spacing w:val="-6"/>
      <w:sz w:val="32"/>
      <w:lang w:val="en-US" w:eastAsia="zh-CN" w:bidi="ar-SA"/>
    </w:rPr>
  </w:style>
  <w:style w:type="paragraph" w:styleId="1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3">
    <w:name w:val="header"/>
    <w:basedOn w:val="1"/>
    <w:link w:val="21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4">
    <w:name w:val="Subtitle"/>
    <w:qFormat/>
    <w:uiPriority w:val="0"/>
    <w:pPr>
      <w:spacing w:line="560" w:lineRule="exact"/>
      <w:jc w:val="center"/>
      <w:outlineLvl w:val="1"/>
    </w:pPr>
    <w:rPr>
      <w:rFonts w:ascii="方正楷体_GB2312" w:hAnsi="方正楷体_GB2312" w:eastAsia="方正楷体_GB2312" w:cs="Times New Roman"/>
      <w:kern w:val="28"/>
      <w:sz w:val="32"/>
      <w:szCs w:val="32"/>
      <w:lang w:val="en-US" w:eastAsia="zh-CN" w:bidi="ar-SA"/>
    </w:rPr>
  </w:style>
  <w:style w:type="paragraph" w:styleId="15">
    <w:name w:val="Title"/>
    <w:qFormat/>
    <w:uiPriority w:val="0"/>
    <w:pPr>
      <w:spacing w:line="720" w:lineRule="exact"/>
      <w:jc w:val="center"/>
      <w:outlineLvl w:val="0"/>
    </w:pPr>
    <w:rPr>
      <w:rFonts w:ascii="方正小标宋简体" w:hAnsi="方正小标宋简体" w:eastAsia="方正小标宋_GBK" w:cs="Times New Roman"/>
      <w:sz w:val="44"/>
      <w:szCs w:val="44"/>
      <w:lang w:val="en-US" w:eastAsia="zh-CN" w:bidi="ar-SA"/>
    </w:rPr>
  </w:style>
  <w:style w:type="character" w:styleId="18">
    <w:name w:val="Strong"/>
    <w:basedOn w:val="17"/>
    <w:qFormat/>
    <w:uiPriority w:val="0"/>
    <w:rPr>
      <w:b/>
    </w:rPr>
  </w:style>
  <w:style w:type="character" w:customStyle="1" w:styleId="19">
    <w:name w:val="标题 2 字符"/>
    <w:qFormat/>
    <w:uiPriority w:val="0"/>
    <w:rPr>
      <w:rFonts w:ascii="方正楷体_GBK" w:hAnsi="方正楷体_GBK" w:eastAsia="方正楷体_GB2312" w:cs="Times New Roman"/>
      <w:sz w:val="32"/>
      <w:szCs w:val="32"/>
    </w:rPr>
  </w:style>
  <w:style w:type="character" w:customStyle="1" w:styleId="20">
    <w:name w:val="标题 3 字符"/>
    <w:link w:val="4"/>
    <w:qFormat/>
    <w:uiPriority w:val="0"/>
    <w:rPr>
      <w:rFonts w:ascii="方正仿宋_GB2312" w:hAnsi="方正仿宋_GB2312" w:eastAsia="方正仿宋_GB2312" w:cs="Times New Roman"/>
      <w:sz w:val="32"/>
      <w:szCs w:val="32"/>
    </w:rPr>
  </w:style>
  <w:style w:type="character" w:customStyle="1" w:styleId="21">
    <w:name w:val="页眉 字符"/>
    <w:basedOn w:val="17"/>
    <w:link w:val="13"/>
    <w:qFormat/>
    <w:uiPriority w:val="0"/>
    <w:rPr>
      <w:sz w:val="18"/>
      <w:szCs w:val="18"/>
    </w:rPr>
  </w:style>
  <w:style w:type="paragraph" w:customStyle="1" w:styleId="22">
    <w:name w:val="附录标题"/>
    <w:next w:val="1"/>
    <w:qFormat/>
    <w:uiPriority w:val="0"/>
    <w:pPr>
      <w:overflowPunct w:val="0"/>
      <w:topLinePunct/>
      <w:spacing w:line="600" w:lineRule="exact"/>
    </w:pPr>
    <w:rPr>
      <w:rFonts w:ascii="Times New Roman" w:hAnsi="Times New Roman" w:eastAsia="宋体" w:cs="Times New Roman"/>
      <w:lang w:val="en-US" w:eastAsia="zh-CN" w:bidi="ar-SA"/>
    </w:rPr>
  </w:style>
  <w:style w:type="character" w:customStyle="1" w:styleId="23">
    <w:name w:val="标题 2 字符1"/>
    <w:link w:val="3"/>
    <w:qFormat/>
    <w:uiPriority w:val="0"/>
    <w:rPr>
      <w:rFonts w:ascii="方正楷体_GB2312" w:hAnsi="方正楷体_GB2312" w:eastAsia="方正楷体_GB2312" w:cs="Times New Roman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2369</Words>
  <Characters>2434</Characters>
  <Lines>22</Lines>
  <Paragraphs>6</Paragraphs>
  <TotalTime>45</TotalTime>
  <ScaleCrop>false</ScaleCrop>
  <LinksUpToDate>false</LinksUpToDate>
  <CharactersWithSpaces>2491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2026-08-04T06:27:00Z</dcterms:created>
  <dc:creator>Apache POI</dc:creator>
  <cp:lastModifiedBy>talent</cp:lastModifiedBy>
  <dcterms:modified xsi:type="dcterms:W3CDTF">2026-09-11T09:41:45Z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{"Label":"1","ContentProducer":"001191110102MACQD9K64010000","ProduceID":"7670059291278314471","ReservedCode1":"","ContentPropagator":"","PropagateID":"","ReservedCode2":""}</vt:lpwstr>
  </property>
  <property fmtid="{D5CDD505-2E9C-101B-9397-08002B2CF9AE}" pid="3" name="KSOTemplateDocerSaveRecord">
    <vt:lpwstr>eyJoZGlkIjoiMWE5NzA4ZWU3OTM5YTg1Y2EyZjc2ZjcxZGY0YTA5OGUiLCJ1c2VySWQiOiI3NTk4NjI4NDgifQ==</vt:lpwstr>
  </property>
  <property fmtid="{D5CDD505-2E9C-101B-9397-08002B2CF9AE}" pid="4" name="KSOProductBuildVer">
    <vt:lpwstr>2052-12.1.0.28505</vt:lpwstr>
  </property>
  <property fmtid="{D5CDD505-2E9C-101B-9397-08002B2CF9AE}" pid="5" name="ICV">
    <vt:lpwstr>ACC865AF50BA4FF6B6DF614BDE0B948E_13</vt:lpwstr>
  </property>
</Properties>
</file>